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jc w:val="both"/>
        <w:outlineLvl w:val="0"/>
        <w:rPr>
          <w:rFonts w:asciiTheme="majorEastAsia" w:eastAsiaTheme="majorEastAsia" w:hAnsiTheme="majorEastAsia" w:cstheme="majorEastAsia"/>
          <w:b/>
          <w:color w:val="070707"/>
          <w:sz w:val="44"/>
          <w:szCs w:val="44"/>
        </w:rPr>
      </w:pPr>
    </w:p>
    <w:p w:rsidR="00BC7545" w:rsidRDefault="00BC7545">
      <w:pPr>
        <w:pStyle w:val="a6"/>
        <w:spacing w:before="0" w:beforeAutospacing="0" w:after="0" w:afterAutospacing="0"/>
        <w:ind w:firstLine="480"/>
        <w:jc w:val="center"/>
        <w:outlineLvl w:val="0"/>
        <w:rPr>
          <w:rFonts w:asciiTheme="majorEastAsia" w:eastAsiaTheme="majorEastAsia" w:hAnsiTheme="majorEastAsia" w:cstheme="majorEastAsia"/>
          <w:b/>
          <w:color w:val="070707"/>
          <w:sz w:val="44"/>
          <w:szCs w:val="44"/>
        </w:rPr>
      </w:pPr>
    </w:p>
    <w:p w:rsidR="00BC7545" w:rsidRDefault="00D21424">
      <w:pPr>
        <w:pStyle w:val="a6"/>
        <w:spacing w:before="0" w:beforeAutospacing="0" w:after="0" w:afterAutospacing="0"/>
        <w:jc w:val="center"/>
        <w:outlineLvl w:val="0"/>
        <w:rPr>
          <w:rFonts w:ascii="黑体" w:eastAsia="黑体" w:hAnsi="黑体" w:cs="黑体"/>
          <w:b/>
          <w:color w:val="070707"/>
          <w:sz w:val="44"/>
          <w:szCs w:val="44"/>
        </w:rPr>
      </w:pPr>
      <w:r>
        <w:rPr>
          <w:rFonts w:ascii="黑体" w:eastAsia="黑体" w:hAnsi="黑体" w:cs="黑体" w:hint="eastAsia"/>
          <w:b/>
          <w:color w:val="070707"/>
          <w:sz w:val="44"/>
          <w:szCs w:val="44"/>
        </w:rPr>
        <w:t>安徽省通信管理局</w:t>
      </w:r>
    </w:p>
    <w:p w:rsidR="00BC7545" w:rsidRDefault="00D21424">
      <w:pPr>
        <w:pStyle w:val="a6"/>
        <w:spacing w:before="0" w:beforeAutospacing="0" w:after="0" w:afterAutospacing="0"/>
        <w:jc w:val="center"/>
        <w:outlineLvl w:val="0"/>
        <w:rPr>
          <w:rStyle w:val="a7"/>
          <w:rFonts w:ascii="黑体" w:eastAsia="黑体" w:hAnsi="黑体" w:cs="黑体"/>
          <w:bCs w:val="0"/>
          <w:color w:val="070707"/>
          <w:sz w:val="44"/>
          <w:szCs w:val="44"/>
        </w:rPr>
      </w:pPr>
      <w:r>
        <w:rPr>
          <w:rStyle w:val="a7"/>
          <w:rFonts w:ascii="黑体" w:eastAsia="黑体" w:hAnsi="黑体" w:cs="黑体" w:hint="eastAsia"/>
          <w:bCs w:val="0"/>
          <w:color w:val="070707"/>
          <w:sz w:val="44"/>
          <w:szCs w:val="44"/>
        </w:rPr>
        <w:t>202</w:t>
      </w:r>
      <w:r>
        <w:rPr>
          <w:rStyle w:val="a7"/>
          <w:rFonts w:ascii="黑体" w:eastAsia="黑体" w:hAnsi="黑体" w:cs="黑体" w:hint="eastAsia"/>
          <w:bCs w:val="0"/>
          <w:color w:val="070707"/>
          <w:sz w:val="44"/>
          <w:szCs w:val="44"/>
        </w:rPr>
        <w:t>4</w:t>
      </w:r>
      <w:r>
        <w:rPr>
          <w:rStyle w:val="a7"/>
          <w:rFonts w:ascii="黑体" w:eastAsia="黑体" w:hAnsi="黑体" w:cs="黑体" w:hint="eastAsia"/>
          <w:bCs w:val="0"/>
          <w:color w:val="070707"/>
          <w:sz w:val="44"/>
          <w:szCs w:val="44"/>
        </w:rPr>
        <w:t>年度部门预算</w:t>
      </w:r>
    </w:p>
    <w:p w:rsidR="00BC7545" w:rsidRDefault="00BC7545">
      <w:pPr>
        <w:pStyle w:val="a6"/>
        <w:spacing w:before="0" w:beforeAutospacing="0" w:after="0" w:afterAutospacing="0"/>
        <w:ind w:firstLine="480"/>
        <w:jc w:val="center"/>
        <w:rPr>
          <w:rFonts w:ascii="Times New Roman" w:eastAsia="黑体" w:hAnsi="Times New Roman" w:cs="Times New Roman"/>
          <w:sz w:val="44"/>
          <w:szCs w:val="44"/>
        </w:rPr>
      </w:pPr>
    </w:p>
    <w:p w:rsidR="00BC7545" w:rsidRDefault="00BC7545">
      <w:pPr>
        <w:pStyle w:val="a6"/>
        <w:spacing w:before="0" w:beforeAutospacing="0" w:after="0" w:afterAutospacing="0"/>
        <w:ind w:firstLine="480"/>
        <w:jc w:val="center"/>
        <w:rPr>
          <w:rFonts w:ascii="Times New Roman" w:eastAsia="黑体" w:hAnsi="Times New Roman" w:cs="Times New Roman"/>
          <w:sz w:val="44"/>
          <w:szCs w:val="44"/>
        </w:rPr>
      </w:pPr>
    </w:p>
    <w:p w:rsidR="00BC7545" w:rsidRDefault="00BC7545">
      <w:pPr>
        <w:pStyle w:val="a6"/>
        <w:spacing w:before="0" w:beforeAutospacing="0" w:after="0" w:afterAutospacing="0"/>
        <w:ind w:firstLine="480"/>
        <w:jc w:val="center"/>
        <w:rPr>
          <w:rFonts w:ascii="Times New Roman" w:eastAsia="黑体" w:hAnsi="Times New Roman" w:cs="Times New Roman"/>
          <w:sz w:val="44"/>
          <w:szCs w:val="44"/>
        </w:rPr>
      </w:pPr>
    </w:p>
    <w:p w:rsidR="00BC7545" w:rsidRDefault="00BC7545">
      <w:pPr>
        <w:pStyle w:val="a6"/>
        <w:spacing w:before="0" w:beforeAutospacing="0" w:after="0" w:afterAutospacing="0"/>
        <w:ind w:firstLine="480"/>
        <w:jc w:val="center"/>
        <w:rPr>
          <w:rFonts w:ascii="Times New Roman" w:eastAsia="黑体" w:hAnsi="Times New Roman" w:cs="Times New Roman"/>
          <w:sz w:val="44"/>
          <w:szCs w:val="44"/>
        </w:rPr>
      </w:pPr>
    </w:p>
    <w:p w:rsidR="00BC7545" w:rsidRDefault="00BC7545">
      <w:pPr>
        <w:pStyle w:val="a6"/>
        <w:spacing w:before="0" w:beforeAutospacing="0" w:after="0" w:afterAutospacing="0"/>
        <w:ind w:firstLine="480"/>
        <w:jc w:val="center"/>
        <w:rPr>
          <w:rFonts w:ascii="Times New Roman" w:eastAsia="黑体" w:hAnsi="Times New Roman" w:cs="Times New Roman"/>
          <w:sz w:val="44"/>
          <w:szCs w:val="44"/>
        </w:rPr>
      </w:pPr>
    </w:p>
    <w:p w:rsidR="00BC7545" w:rsidRDefault="00BC7545">
      <w:pPr>
        <w:pStyle w:val="a6"/>
        <w:spacing w:before="0" w:beforeAutospacing="0" w:after="0" w:afterAutospacing="0"/>
        <w:ind w:firstLine="480"/>
        <w:jc w:val="center"/>
        <w:rPr>
          <w:rFonts w:ascii="Times New Roman" w:eastAsia="黑体" w:hAnsi="Times New Roman" w:cs="Times New Roman"/>
          <w:sz w:val="44"/>
          <w:szCs w:val="44"/>
        </w:rPr>
      </w:pPr>
    </w:p>
    <w:p w:rsidR="00BC7545" w:rsidRDefault="00BC7545">
      <w:pPr>
        <w:pStyle w:val="a6"/>
        <w:spacing w:before="0" w:beforeAutospacing="0" w:after="0" w:afterAutospacing="0"/>
        <w:ind w:firstLine="480"/>
        <w:jc w:val="center"/>
        <w:rPr>
          <w:rFonts w:ascii="Times New Roman" w:eastAsia="黑体" w:hAnsi="Times New Roman" w:cs="Times New Roman"/>
          <w:sz w:val="44"/>
          <w:szCs w:val="44"/>
        </w:rPr>
      </w:pPr>
    </w:p>
    <w:p w:rsidR="00BC7545" w:rsidRDefault="00D21424">
      <w:pPr>
        <w:pStyle w:val="a6"/>
        <w:spacing w:before="0" w:beforeAutospacing="0" w:after="0" w:afterAutospacing="0"/>
        <w:jc w:val="center"/>
        <w:rPr>
          <w:rStyle w:val="a7"/>
          <w:rFonts w:ascii="楷体" w:eastAsia="楷体" w:hAnsi="楷体" w:cs="楷体"/>
          <w:color w:val="070707"/>
          <w:sz w:val="32"/>
          <w:szCs w:val="32"/>
        </w:rPr>
      </w:pPr>
      <w:r>
        <w:rPr>
          <w:rFonts w:ascii="黑体" w:eastAsia="黑体" w:hAnsi="黑体" w:cs="黑体" w:hint="eastAsia"/>
          <w:sz w:val="32"/>
          <w:szCs w:val="32"/>
        </w:rPr>
        <w:t>2024</w:t>
      </w:r>
      <w:r>
        <w:rPr>
          <w:rFonts w:ascii="黑体" w:eastAsia="黑体" w:hAnsi="黑体" w:cs="黑体" w:hint="eastAsia"/>
          <w:sz w:val="32"/>
          <w:szCs w:val="32"/>
        </w:rPr>
        <w:t>年</w:t>
      </w:r>
      <w:r>
        <w:rPr>
          <w:rFonts w:ascii="黑体" w:eastAsia="黑体" w:hAnsi="黑体" w:cs="黑体" w:hint="eastAsia"/>
          <w:sz w:val="32"/>
          <w:szCs w:val="32"/>
        </w:rPr>
        <w:t>4</w:t>
      </w:r>
      <w:r>
        <w:rPr>
          <w:rFonts w:ascii="黑体" w:eastAsia="黑体" w:hAnsi="黑体" w:cs="黑体" w:hint="eastAsia"/>
          <w:sz w:val="32"/>
          <w:szCs w:val="32"/>
        </w:rPr>
        <w:t>月</w:t>
      </w:r>
    </w:p>
    <w:p w:rsidR="00BC7545" w:rsidRDefault="00BC7545">
      <w:pPr>
        <w:pStyle w:val="a6"/>
        <w:spacing w:before="0" w:beforeAutospacing="0" w:after="0" w:afterAutospacing="0"/>
        <w:ind w:firstLine="480"/>
        <w:jc w:val="center"/>
        <w:rPr>
          <w:rStyle w:val="a7"/>
          <w:rFonts w:ascii="黑体" w:eastAsia="黑体" w:hAnsi="黑体" w:cs="黑体"/>
          <w:color w:val="070707"/>
          <w:sz w:val="32"/>
          <w:szCs w:val="32"/>
        </w:rPr>
      </w:pPr>
    </w:p>
    <w:p w:rsidR="00BC7545" w:rsidRDefault="00BC7545">
      <w:pPr>
        <w:pStyle w:val="a6"/>
        <w:spacing w:before="0" w:beforeAutospacing="0" w:after="0" w:afterAutospacing="0"/>
        <w:ind w:firstLine="480"/>
        <w:jc w:val="center"/>
        <w:rPr>
          <w:rStyle w:val="a7"/>
          <w:rFonts w:ascii="黑体" w:eastAsia="黑体" w:hAnsi="黑体" w:cs="黑体"/>
          <w:color w:val="070707"/>
          <w:sz w:val="32"/>
          <w:szCs w:val="32"/>
        </w:rPr>
      </w:pPr>
    </w:p>
    <w:p w:rsidR="00BC7545" w:rsidRDefault="00BC7545">
      <w:pPr>
        <w:pStyle w:val="a6"/>
        <w:spacing w:before="0" w:beforeAutospacing="0" w:after="0" w:afterAutospacing="0"/>
        <w:jc w:val="both"/>
        <w:rPr>
          <w:rStyle w:val="a7"/>
          <w:rFonts w:ascii="黑体" w:eastAsia="黑体" w:hAnsi="黑体" w:cs="黑体"/>
          <w:color w:val="070707"/>
          <w:sz w:val="32"/>
          <w:szCs w:val="32"/>
        </w:rPr>
      </w:pPr>
    </w:p>
    <w:p w:rsidR="00BC7545" w:rsidRDefault="00D21424">
      <w:pPr>
        <w:pStyle w:val="a6"/>
        <w:spacing w:before="0" w:beforeAutospacing="0" w:after="0" w:afterAutospacing="0" w:line="540" w:lineRule="exact"/>
        <w:ind w:firstLine="480"/>
        <w:jc w:val="center"/>
        <w:rPr>
          <w:rStyle w:val="a7"/>
          <w:rFonts w:ascii="黑体" w:eastAsia="黑体" w:hAnsi="黑体" w:cs="黑体"/>
          <w:color w:val="070707"/>
          <w:sz w:val="32"/>
          <w:szCs w:val="32"/>
        </w:rPr>
      </w:pPr>
      <w:r>
        <w:rPr>
          <w:rStyle w:val="a7"/>
          <w:rFonts w:ascii="黑体" w:eastAsia="黑体" w:hAnsi="黑体" w:cs="黑体" w:hint="eastAsia"/>
          <w:b w:val="0"/>
          <w:bCs w:val="0"/>
          <w:color w:val="070707"/>
          <w:sz w:val="32"/>
          <w:szCs w:val="32"/>
        </w:rPr>
        <w:lastRenderedPageBreak/>
        <w:t>目录</w:t>
      </w:r>
    </w:p>
    <w:p w:rsidR="00BC7545" w:rsidRDefault="00BC7545">
      <w:pPr>
        <w:pStyle w:val="a6"/>
        <w:spacing w:before="0" w:beforeAutospacing="0" w:after="0" w:afterAutospacing="0" w:line="540" w:lineRule="exact"/>
        <w:ind w:firstLine="480"/>
        <w:jc w:val="center"/>
        <w:rPr>
          <w:rStyle w:val="a7"/>
          <w:rFonts w:ascii="黑体" w:eastAsia="黑体" w:hAnsi="黑体" w:cs="黑体"/>
          <w:color w:val="070707"/>
          <w:sz w:val="32"/>
          <w:szCs w:val="32"/>
        </w:rPr>
      </w:pPr>
    </w:p>
    <w:p w:rsidR="00BC7545" w:rsidRDefault="00D21424">
      <w:pPr>
        <w:pStyle w:val="a6"/>
        <w:numPr>
          <w:ilvl w:val="0"/>
          <w:numId w:val="1"/>
        </w:numPr>
        <w:spacing w:before="0" w:beforeAutospacing="0" w:after="0" w:afterAutospacing="0" w:line="540" w:lineRule="exact"/>
        <w:ind w:firstLine="482"/>
        <w:rPr>
          <w:rFonts w:ascii="黑体" w:eastAsia="黑体" w:hAnsi="黑体" w:cs="黑体"/>
          <w:bCs/>
          <w:color w:val="070707"/>
          <w:sz w:val="32"/>
          <w:szCs w:val="32"/>
        </w:rPr>
      </w:pPr>
      <w:r>
        <w:rPr>
          <w:rFonts w:ascii="黑体" w:eastAsia="黑体" w:hAnsi="黑体" w:cs="黑体" w:hint="eastAsia"/>
          <w:bCs/>
          <w:color w:val="070707"/>
          <w:sz w:val="32"/>
          <w:szCs w:val="32"/>
        </w:rPr>
        <w:t>安徽省通信管理局概况</w:t>
      </w:r>
    </w:p>
    <w:p w:rsidR="00BC7545" w:rsidRDefault="00BC7545">
      <w:pPr>
        <w:pStyle w:val="a6"/>
        <w:spacing w:before="0" w:beforeAutospacing="0" w:after="0" w:afterAutospacing="0" w:line="540" w:lineRule="exact"/>
        <w:rPr>
          <w:rFonts w:ascii="黑体" w:eastAsia="黑体" w:hAnsi="黑体" w:cs="黑体"/>
          <w:b/>
          <w:color w:val="070707"/>
          <w:sz w:val="32"/>
          <w:szCs w:val="32"/>
        </w:rPr>
      </w:pP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一、主要职能</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二、内设机构</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三、部门预算单位构成</w:t>
      </w:r>
    </w:p>
    <w:p w:rsidR="00BC7545" w:rsidRDefault="00BC7545">
      <w:pPr>
        <w:pStyle w:val="10"/>
        <w:widowControl/>
        <w:spacing w:beforeAutospacing="0" w:afterAutospacing="0" w:line="540" w:lineRule="exact"/>
        <w:ind w:firstLine="420"/>
        <w:rPr>
          <w:rFonts w:ascii="仿宋" w:eastAsia="仿宋" w:hAnsi="仿宋" w:cs="仿宋"/>
          <w:bCs/>
          <w:color w:val="070707"/>
          <w:sz w:val="28"/>
          <w:szCs w:val="28"/>
        </w:rPr>
      </w:pPr>
    </w:p>
    <w:p w:rsidR="00BC7545" w:rsidRDefault="00D21424">
      <w:pPr>
        <w:pStyle w:val="a6"/>
        <w:numPr>
          <w:ilvl w:val="0"/>
          <w:numId w:val="2"/>
        </w:numPr>
        <w:spacing w:before="0" w:beforeAutospacing="0" w:after="0" w:afterAutospacing="0" w:line="540" w:lineRule="exact"/>
        <w:ind w:firstLine="482"/>
        <w:rPr>
          <w:rFonts w:ascii="黑体" w:eastAsia="黑体" w:hAnsi="黑体" w:cs="黑体"/>
          <w:bCs/>
          <w:color w:val="070707"/>
          <w:sz w:val="32"/>
          <w:szCs w:val="32"/>
        </w:rPr>
      </w:pPr>
      <w:r>
        <w:rPr>
          <w:rFonts w:ascii="黑体" w:eastAsia="黑体" w:hAnsi="黑体" w:cs="黑体" w:hint="eastAsia"/>
          <w:bCs/>
          <w:color w:val="070707"/>
          <w:sz w:val="32"/>
          <w:szCs w:val="32"/>
        </w:rPr>
        <w:t>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年部门预算表</w:t>
      </w:r>
    </w:p>
    <w:p w:rsidR="00BC7545" w:rsidRDefault="00BC7545">
      <w:pPr>
        <w:pStyle w:val="a6"/>
        <w:spacing w:before="0" w:beforeAutospacing="0" w:after="0" w:afterAutospacing="0" w:line="540" w:lineRule="exact"/>
        <w:rPr>
          <w:rFonts w:ascii="黑体" w:eastAsia="黑体" w:hAnsi="黑体" w:cs="黑体"/>
          <w:b/>
          <w:color w:val="070707"/>
          <w:sz w:val="32"/>
          <w:szCs w:val="32"/>
        </w:rPr>
      </w:pP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一、部门收支总表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二、部门收入总表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三、部门支出总表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四、财政拨款收支总表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五、一般公共预算支出表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六、一般公共预算基本支出表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七、政府性基金预算支出表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八、国有资本经营预算支出表</w:t>
      </w:r>
    </w:p>
    <w:p w:rsidR="00BC7545" w:rsidRDefault="00D21424">
      <w:pPr>
        <w:pStyle w:val="10"/>
        <w:widowControl/>
        <w:spacing w:beforeAutospacing="0" w:afterAutospacing="0" w:line="540" w:lineRule="exact"/>
        <w:ind w:firstLine="420"/>
        <w:rPr>
          <w:rFonts w:ascii="仿宋" w:eastAsia="仿宋" w:hAnsi="仿宋" w:cs="仿宋"/>
          <w:color w:val="070707"/>
          <w:sz w:val="32"/>
          <w:szCs w:val="32"/>
        </w:rPr>
      </w:pPr>
      <w:r>
        <w:rPr>
          <w:rFonts w:ascii="仿宋" w:eastAsia="仿宋" w:hAnsi="仿宋" w:cs="仿宋" w:hint="eastAsia"/>
          <w:color w:val="070707"/>
          <w:sz w:val="32"/>
          <w:szCs w:val="32"/>
        </w:rPr>
        <w:t>九、财政拨款预算“三公”经费支出表</w:t>
      </w:r>
    </w:p>
    <w:p w:rsidR="00BC7545" w:rsidRDefault="00BC7545">
      <w:pPr>
        <w:pStyle w:val="10"/>
        <w:widowControl/>
        <w:spacing w:beforeAutospacing="0" w:afterAutospacing="0" w:line="540" w:lineRule="exact"/>
        <w:ind w:firstLine="420"/>
        <w:rPr>
          <w:rFonts w:ascii="仿宋" w:eastAsia="仿宋" w:hAnsi="仿宋" w:cs="仿宋"/>
          <w:bCs/>
          <w:color w:val="070707"/>
          <w:sz w:val="28"/>
          <w:szCs w:val="28"/>
        </w:rPr>
      </w:pPr>
    </w:p>
    <w:p w:rsidR="00BC7545" w:rsidRDefault="00D21424">
      <w:pPr>
        <w:pStyle w:val="a6"/>
        <w:numPr>
          <w:ilvl w:val="0"/>
          <w:numId w:val="2"/>
        </w:numPr>
        <w:spacing w:before="0" w:beforeAutospacing="0" w:after="0" w:afterAutospacing="0" w:line="540" w:lineRule="exact"/>
        <w:ind w:firstLine="482"/>
        <w:rPr>
          <w:rFonts w:ascii="黑体" w:eastAsia="黑体" w:hAnsi="黑体" w:cs="黑体"/>
          <w:bCs/>
          <w:color w:val="070707"/>
          <w:sz w:val="32"/>
          <w:szCs w:val="32"/>
        </w:rPr>
      </w:pPr>
      <w:r>
        <w:rPr>
          <w:rFonts w:ascii="黑体" w:eastAsia="黑体" w:hAnsi="黑体" w:cs="黑体" w:hint="eastAsia"/>
          <w:bCs/>
          <w:color w:val="070707"/>
          <w:sz w:val="32"/>
          <w:szCs w:val="32"/>
        </w:rPr>
        <w:t>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年部门预算情况说明</w:t>
      </w:r>
    </w:p>
    <w:p w:rsidR="00BC7545" w:rsidRDefault="00BC7545">
      <w:pPr>
        <w:pStyle w:val="a6"/>
        <w:spacing w:before="0" w:beforeAutospacing="0" w:after="0" w:afterAutospacing="0" w:line="540" w:lineRule="exact"/>
        <w:rPr>
          <w:rFonts w:ascii="黑体" w:eastAsia="黑体" w:hAnsi="黑体" w:cs="黑体"/>
          <w:bCs/>
          <w:color w:val="070707"/>
          <w:sz w:val="32"/>
          <w:szCs w:val="32"/>
        </w:rPr>
      </w:pPr>
    </w:p>
    <w:p w:rsidR="00BC7545" w:rsidRDefault="00D21424">
      <w:pPr>
        <w:pStyle w:val="a6"/>
        <w:numPr>
          <w:ilvl w:val="0"/>
          <w:numId w:val="2"/>
        </w:numPr>
        <w:spacing w:before="0" w:beforeAutospacing="0" w:after="0" w:afterAutospacing="0" w:line="540" w:lineRule="exact"/>
        <w:ind w:firstLine="482"/>
        <w:rPr>
          <w:rFonts w:ascii="黑体" w:eastAsia="黑体" w:hAnsi="黑体" w:cs="黑体"/>
          <w:bCs/>
          <w:color w:val="070707"/>
          <w:sz w:val="32"/>
          <w:szCs w:val="32"/>
        </w:rPr>
      </w:pPr>
      <w:r>
        <w:rPr>
          <w:rFonts w:ascii="黑体" w:eastAsia="黑体" w:hAnsi="黑体" w:cs="黑体" w:hint="eastAsia"/>
          <w:bCs/>
          <w:color w:val="070707"/>
          <w:sz w:val="32"/>
          <w:szCs w:val="32"/>
        </w:rPr>
        <w:t>名词解释</w:t>
      </w:r>
    </w:p>
    <w:p w:rsidR="00BC7545" w:rsidRDefault="00BC7545">
      <w:pPr>
        <w:pStyle w:val="a6"/>
        <w:spacing w:before="0" w:beforeAutospacing="0" w:after="0" w:afterAutospacing="0" w:line="540" w:lineRule="exact"/>
        <w:ind w:left="482"/>
        <w:rPr>
          <w:rFonts w:ascii="黑体" w:eastAsia="黑体" w:hAnsi="黑体" w:cs="黑体"/>
          <w:bCs/>
          <w:color w:val="070707"/>
          <w:sz w:val="32"/>
          <w:szCs w:val="32"/>
        </w:rPr>
      </w:pPr>
    </w:p>
    <w:p w:rsidR="00BC7545" w:rsidRDefault="00BC7545">
      <w:pPr>
        <w:pStyle w:val="a6"/>
        <w:spacing w:before="0" w:beforeAutospacing="0" w:after="0" w:afterAutospacing="0" w:line="540" w:lineRule="exact"/>
        <w:jc w:val="center"/>
        <w:rPr>
          <w:rStyle w:val="a7"/>
          <w:rFonts w:ascii="黑体" w:eastAsia="黑体" w:hAnsi="黑体" w:cs="黑体"/>
          <w:color w:val="070707"/>
          <w:sz w:val="32"/>
          <w:szCs w:val="32"/>
        </w:rPr>
      </w:pPr>
    </w:p>
    <w:p w:rsidR="00BC7545" w:rsidRDefault="00D21424">
      <w:pPr>
        <w:pStyle w:val="a6"/>
        <w:spacing w:before="0" w:beforeAutospacing="0" w:after="0" w:afterAutospacing="0" w:line="540" w:lineRule="exact"/>
        <w:jc w:val="center"/>
        <w:rPr>
          <w:rFonts w:ascii="黑体" w:eastAsia="黑体" w:hAnsi="黑体" w:cs="黑体"/>
          <w:color w:val="070707"/>
          <w:sz w:val="32"/>
          <w:szCs w:val="32"/>
        </w:rPr>
      </w:pPr>
      <w:r>
        <w:rPr>
          <w:rStyle w:val="a7"/>
          <w:rFonts w:ascii="黑体" w:eastAsia="黑体" w:hAnsi="黑体" w:cs="黑体" w:hint="eastAsia"/>
          <w:b w:val="0"/>
          <w:bCs w:val="0"/>
          <w:color w:val="070707"/>
          <w:sz w:val="32"/>
          <w:szCs w:val="32"/>
        </w:rPr>
        <w:lastRenderedPageBreak/>
        <w:t>第一部分</w:t>
      </w:r>
      <w:r>
        <w:rPr>
          <w:rStyle w:val="a7"/>
          <w:rFonts w:ascii="黑体" w:eastAsia="黑体" w:hAnsi="黑体" w:cs="黑体" w:hint="eastAsia"/>
          <w:b w:val="0"/>
          <w:bCs w:val="0"/>
          <w:color w:val="070707"/>
          <w:sz w:val="32"/>
          <w:szCs w:val="32"/>
        </w:rPr>
        <w:t xml:space="preserve"> </w:t>
      </w:r>
      <w:r>
        <w:rPr>
          <w:rStyle w:val="a7"/>
          <w:rFonts w:ascii="黑体" w:eastAsia="黑体" w:hAnsi="黑体" w:cs="黑体" w:hint="eastAsia"/>
          <w:b w:val="0"/>
          <w:bCs w:val="0"/>
          <w:color w:val="070707"/>
          <w:sz w:val="32"/>
          <w:szCs w:val="32"/>
        </w:rPr>
        <w:t>安徽省通信管理局概况</w:t>
      </w:r>
    </w:p>
    <w:p w:rsidR="00BC7545" w:rsidRDefault="00D21424">
      <w:pPr>
        <w:pStyle w:val="a6"/>
        <w:spacing w:before="0" w:beforeAutospacing="0" w:after="0" w:afterAutospacing="0" w:line="540" w:lineRule="exact"/>
        <w:ind w:firstLine="480"/>
        <w:rPr>
          <w:rFonts w:ascii="黑体" w:eastAsia="黑体" w:hAnsi="黑体" w:cs="黑体"/>
          <w:color w:val="070707"/>
          <w:sz w:val="32"/>
          <w:szCs w:val="32"/>
        </w:rPr>
      </w:pPr>
      <w:r>
        <w:rPr>
          <w:rFonts w:ascii="黑体" w:eastAsia="黑体" w:hAnsi="黑体" w:cs="黑体" w:hint="eastAsia"/>
          <w:color w:val="070707"/>
          <w:sz w:val="32"/>
          <w:szCs w:val="32"/>
        </w:rPr>
        <w:t>一、主要职能</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一）贯彻执行通信行业管理政策法规，统筹规划安徽省公用通信网、互联网、专用通信网并实行行业管理；监测分析安徽省通信业运行态势并发布引导信息，协调解决行业运行发展中的有关问题；承担推动实施安徽省“三网融合”的有关工作。</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二）协调安徽省公用通信网、互联网、专用通信网的建设，促进资源共享；受工业和信息化部委托，负责安徽省重要通信设施建设管理；监督管理安徽省通信建设市场；指导安徽省通信业加强安全生产管理工作。</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三）依法监督管理安徽省电信与信息服务市场；会同有关部门监督管理电信服务资费和质量；保障普遍服务，推动行业自律；根据授权负责安徽省通信网码号、互联网域名和地址等资源的管理；监管安徽省公用通信网、互联网、专用通信网互联互通和公平接入。</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（四）组织协调安徽省应急通信及其他重要通信保障工作；按分工承担安徽省国防通信信息动员和战备通信相关工作；管理安徽省党政专用通信工作。</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（五）协调管理安徽省公用通信网、互联网、专用通信网网络信息安全平台；监管安徽省网络运行安全；拟订安徽省电信网络安全防护政策并组织实施；负责安徽省</w:t>
      </w:r>
      <w:r>
        <w:rPr>
          <w:rFonts w:ascii="仿宋_GB2312" w:eastAsia="仿宋_GB2312" w:hAnsi="仿宋" w:cstheme="minorBidi" w:hint="eastAsia"/>
          <w:kern w:val="2"/>
          <w:sz w:val="32"/>
          <w:szCs w:val="32"/>
        </w:rPr>
        <w:t>网络安全应急管理和处置；受工业和信息化部委托，配合开展安徽省特殊通信、网络环境和信息治理有关工作，配合处理网络有害信息；拟订安徽省通信管制措施并组织实施。</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lastRenderedPageBreak/>
        <w:t>（六）承办工业和信息化部及中共安徽省委、安徽省人民政府交办的其他事项。</w:t>
      </w:r>
    </w:p>
    <w:p w:rsidR="00BC7545" w:rsidRDefault="00D21424">
      <w:pPr>
        <w:pStyle w:val="a6"/>
        <w:spacing w:before="0" w:beforeAutospacing="0" w:after="0" w:afterAutospacing="0" w:line="540" w:lineRule="exact"/>
        <w:ind w:firstLine="480"/>
        <w:rPr>
          <w:bCs/>
          <w:color w:val="070707"/>
        </w:rPr>
      </w:pPr>
      <w:r>
        <w:rPr>
          <w:rFonts w:ascii="黑体" w:eastAsia="黑体" w:hAnsi="黑体" w:cs="黑体" w:hint="eastAsia"/>
          <w:bCs/>
          <w:color w:val="070707"/>
          <w:sz w:val="32"/>
          <w:szCs w:val="32"/>
        </w:rPr>
        <w:t>二、内设机构</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根据上述职责，安徽省通信管理局内设</w:t>
      </w:r>
      <w:r>
        <w:rPr>
          <w:rFonts w:ascii="仿宋_GB2312" w:eastAsia="仿宋_GB2312" w:hAnsi="仿宋" w:cstheme="minorBidi" w:hint="eastAsia"/>
          <w:kern w:val="2"/>
          <w:sz w:val="32"/>
          <w:szCs w:val="32"/>
        </w:rPr>
        <w:t>5</w:t>
      </w:r>
      <w:r>
        <w:rPr>
          <w:rFonts w:ascii="仿宋_GB2312" w:eastAsia="仿宋_GB2312" w:hAnsi="仿宋" w:cstheme="minorBidi" w:hint="eastAsia"/>
          <w:kern w:val="2"/>
          <w:sz w:val="32"/>
          <w:szCs w:val="32"/>
        </w:rPr>
        <w:t>个处室：</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一</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办公室</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二</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政策法规处</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三</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信息通信发展处</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四</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信息通信管理处</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五</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网络安全管理处</w:t>
      </w:r>
    </w:p>
    <w:p w:rsidR="00BC7545" w:rsidRDefault="00D21424">
      <w:pPr>
        <w:pStyle w:val="a6"/>
        <w:spacing w:before="0" w:beforeAutospacing="0" w:after="0" w:afterAutospacing="0" w:line="540" w:lineRule="exact"/>
        <w:ind w:firstLine="480"/>
        <w:rPr>
          <w:b/>
          <w:color w:val="070707"/>
        </w:rPr>
      </w:pPr>
      <w:r>
        <w:rPr>
          <w:rFonts w:ascii="黑体" w:eastAsia="黑体" w:hAnsi="黑体" w:cs="黑体" w:hint="eastAsia"/>
          <w:bCs/>
          <w:color w:val="070707"/>
          <w:sz w:val="32"/>
          <w:szCs w:val="32"/>
        </w:rPr>
        <w:t>三、部门预算单位构成</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年部门预算包括</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局本级预算、局下属事业单位预算（共</w:t>
      </w:r>
      <w:r>
        <w:rPr>
          <w:rFonts w:ascii="仿宋_GB2312" w:eastAsia="仿宋_GB2312" w:hAnsi="仿宋" w:cstheme="minorBidi" w:hint="eastAsia"/>
          <w:kern w:val="2"/>
          <w:sz w:val="32"/>
          <w:szCs w:val="32"/>
        </w:rPr>
        <w:t>4</w:t>
      </w:r>
      <w:r>
        <w:rPr>
          <w:rFonts w:ascii="仿宋_GB2312" w:eastAsia="仿宋_GB2312" w:hAnsi="仿宋" w:cstheme="minorBidi" w:hint="eastAsia"/>
          <w:kern w:val="2"/>
          <w:sz w:val="32"/>
          <w:szCs w:val="32"/>
        </w:rPr>
        <w:t>家）。</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纳入安徽省通信管理局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年部门预算编制范围的预算单位包括：</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安徽省通信管理局本级</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w:t>
      </w:r>
      <w:r>
        <w:rPr>
          <w:rFonts w:ascii="仿宋_GB2312" w:eastAsia="仿宋_GB2312" w:hAnsi="仿宋" w:cstheme="minorBidi" w:hint="eastAsia"/>
          <w:kern w:val="2"/>
          <w:sz w:val="32"/>
          <w:szCs w:val="32"/>
        </w:rPr>
        <w:t>安徽省通信管理局机关服务中心</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3.</w:t>
      </w:r>
      <w:r>
        <w:rPr>
          <w:rFonts w:ascii="仿宋_GB2312" w:eastAsia="仿宋_GB2312" w:hAnsi="仿宋" w:cstheme="minorBidi" w:hint="eastAsia"/>
          <w:kern w:val="2"/>
          <w:sz w:val="32"/>
          <w:szCs w:val="32"/>
        </w:rPr>
        <w:t>安徽省通信工程质量监督中心</w:t>
      </w: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4.</w:t>
      </w:r>
      <w:r>
        <w:rPr>
          <w:rFonts w:ascii="仿宋_GB2312" w:eastAsia="仿宋_GB2312" w:hAnsi="仿宋" w:cstheme="minorBidi" w:hint="eastAsia"/>
          <w:kern w:val="2"/>
          <w:sz w:val="32"/>
          <w:szCs w:val="32"/>
        </w:rPr>
        <w:t>安徽通信行业职业技能鉴定中心</w:t>
      </w:r>
    </w:p>
    <w:p w:rsidR="00BC7545" w:rsidRDefault="00BC7545">
      <w:pPr>
        <w:pStyle w:val="a6"/>
        <w:rPr>
          <w:rFonts w:ascii="仿宋" w:eastAsia="仿宋" w:hAnsi="仿宋" w:cs="仿宋"/>
          <w:color w:val="070707"/>
          <w:sz w:val="28"/>
          <w:szCs w:val="28"/>
        </w:rPr>
      </w:pPr>
    </w:p>
    <w:p w:rsidR="00BC7545" w:rsidRDefault="00BC7545">
      <w:pPr>
        <w:rPr>
          <w:rFonts w:ascii="黑体" w:eastAsia="黑体" w:hAnsi="黑体" w:cs="黑体"/>
          <w:b/>
          <w:color w:val="070707"/>
          <w:kern w:val="0"/>
          <w:sz w:val="32"/>
          <w:szCs w:val="32"/>
        </w:rPr>
        <w:sectPr w:rsidR="00BC7545">
          <w:footerReference w:type="default" r:id="rId8"/>
          <w:pgSz w:w="11906" w:h="16838"/>
          <w:pgMar w:top="1440" w:right="1800" w:bottom="1440" w:left="1800" w:header="851" w:footer="992" w:gutter="0"/>
          <w:cols w:space="425"/>
          <w:docGrid w:type="lines" w:linePitch="312"/>
        </w:sectPr>
      </w:pPr>
    </w:p>
    <w:p w:rsidR="00BC7545" w:rsidRDefault="00D21424">
      <w:pPr>
        <w:jc w:val="center"/>
        <w:rPr>
          <w:rFonts w:ascii="黑体" w:eastAsia="黑体" w:hAnsi="黑体" w:cs="黑体"/>
          <w:b/>
          <w:color w:val="070707"/>
          <w:kern w:val="0"/>
          <w:sz w:val="32"/>
          <w:szCs w:val="32"/>
        </w:rPr>
      </w:pPr>
      <w:r>
        <w:rPr>
          <w:rFonts w:ascii="黑体" w:eastAsia="黑体" w:hAnsi="黑体" w:cs="黑体" w:hint="eastAsia"/>
          <w:b/>
          <w:color w:val="070707"/>
          <w:kern w:val="0"/>
          <w:sz w:val="32"/>
          <w:szCs w:val="32"/>
        </w:rPr>
        <w:t>第二部分</w:t>
      </w:r>
      <w:r>
        <w:rPr>
          <w:rFonts w:ascii="黑体" w:eastAsia="黑体" w:hAnsi="黑体" w:cs="黑体" w:hint="eastAsia"/>
          <w:b/>
          <w:color w:val="070707"/>
          <w:kern w:val="0"/>
          <w:sz w:val="32"/>
          <w:szCs w:val="32"/>
        </w:rPr>
        <w:t xml:space="preserve"> </w:t>
      </w:r>
      <w:r>
        <w:rPr>
          <w:rFonts w:ascii="黑体" w:eastAsia="黑体" w:hAnsi="黑体" w:cs="黑体" w:hint="eastAsia"/>
          <w:b/>
          <w:color w:val="070707"/>
          <w:kern w:val="0"/>
          <w:sz w:val="32"/>
          <w:szCs w:val="32"/>
        </w:rPr>
        <w:t>安徽通信管理局</w:t>
      </w:r>
      <w:r>
        <w:rPr>
          <w:rFonts w:ascii="黑体" w:eastAsia="黑体" w:hAnsi="黑体" w:cs="黑体" w:hint="eastAsia"/>
          <w:b/>
          <w:color w:val="070707"/>
          <w:kern w:val="0"/>
          <w:sz w:val="32"/>
          <w:szCs w:val="32"/>
        </w:rPr>
        <w:t>2024</w:t>
      </w:r>
      <w:r>
        <w:rPr>
          <w:rFonts w:ascii="黑体" w:eastAsia="黑体" w:hAnsi="黑体" w:cs="黑体" w:hint="eastAsia"/>
          <w:b/>
          <w:color w:val="070707"/>
          <w:kern w:val="0"/>
          <w:sz w:val="32"/>
          <w:szCs w:val="32"/>
        </w:rPr>
        <w:t>年部门预算表</w:t>
      </w:r>
    </w:p>
    <w:p w:rsidR="00BC7545" w:rsidRDefault="00BC7545"/>
    <w:p w:rsidR="00BC7545" w:rsidRDefault="00D21424">
      <w:r>
        <w:rPr>
          <w:noProof/>
        </w:rPr>
        <w:drawing>
          <wp:inline distT="0" distB="0" distL="114300" distR="114300">
            <wp:extent cx="9257665" cy="4437380"/>
            <wp:effectExtent l="0" t="0" r="8255" b="1270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9257665" cy="4437380"/>
                    </a:xfrm>
                    <a:prstGeom prst="rect">
                      <a:avLst/>
                    </a:prstGeom>
                    <a:noFill/>
                    <a:ln>
                      <a:noFill/>
                    </a:ln>
                  </pic:spPr>
                </pic:pic>
              </a:graphicData>
            </a:graphic>
          </wp:inline>
        </w:drawing>
      </w:r>
    </w:p>
    <w:p w:rsidR="00BC7545" w:rsidRDefault="00BC7545"/>
    <w:p w:rsidR="00BC7545" w:rsidRDefault="00BC7545"/>
    <w:p w:rsidR="00BC7545" w:rsidRDefault="00BC7545"/>
    <w:p w:rsidR="00BC7545" w:rsidRDefault="00D21424">
      <w:r>
        <w:rPr>
          <w:noProof/>
        </w:rPr>
        <w:drawing>
          <wp:inline distT="0" distB="0" distL="114300" distR="114300">
            <wp:extent cx="8794115" cy="3154680"/>
            <wp:effectExtent l="0" t="0" r="14605"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0"/>
                    <a:stretch>
                      <a:fillRect/>
                    </a:stretch>
                  </pic:blipFill>
                  <pic:spPr>
                    <a:xfrm>
                      <a:off x="0" y="0"/>
                      <a:ext cx="8794115" cy="3154680"/>
                    </a:xfrm>
                    <a:prstGeom prst="rect">
                      <a:avLst/>
                    </a:prstGeom>
                    <a:noFill/>
                    <a:ln>
                      <a:noFill/>
                    </a:ln>
                  </pic:spPr>
                </pic:pic>
              </a:graphicData>
            </a:graphic>
          </wp:inline>
        </w:drawing>
      </w:r>
    </w:p>
    <w:p w:rsidR="00BC7545" w:rsidRDefault="00BC7545"/>
    <w:p w:rsidR="00BC7545" w:rsidRDefault="00BC7545"/>
    <w:p w:rsidR="00BC7545" w:rsidRDefault="00D21424">
      <w:r>
        <w:rPr>
          <w:noProof/>
        </w:rPr>
        <w:drawing>
          <wp:inline distT="0" distB="0" distL="114300" distR="114300">
            <wp:extent cx="8920480" cy="5199380"/>
            <wp:effectExtent l="0" t="0" r="10160" b="1270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1"/>
                    <a:stretch>
                      <a:fillRect/>
                    </a:stretch>
                  </pic:blipFill>
                  <pic:spPr>
                    <a:xfrm>
                      <a:off x="0" y="0"/>
                      <a:ext cx="8920480" cy="5199380"/>
                    </a:xfrm>
                    <a:prstGeom prst="rect">
                      <a:avLst/>
                    </a:prstGeom>
                    <a:noFill/>
                    <a:ln>
                      <a:noFill/>
                    </a:ln>
                  </pic:spPr>
                </pic:pic>
              </a:graphicData>
            </a:graphic>
          </wp:inline>
        </w:drawing>
      </w:r>
    </w:p>
    <w:p w:rsidR="00BC7545" w:rsidRDefault="00BC7545"/>
    <w:p w:rsidR="00BC7545" w:rsidRDefault="00D21424">
      <w:r>
        <w:rPr>
          <w:noProof/>
        </w:rPr>
        <w:drawing>
          <wp:inline distT="0" distB="0" distL="114300" distR="114300">
            <wp:extent cx="8691245" cy="4911725"/>
            <wp:effectExtent l="0" t="0" r="10795" b="1079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2"/>
                    <a:stretch>
                      <a:fillRect/>
                    </a:stretch>
                  </pic:blipFill>
                  <pic:spPr>
                    <a:xfrm>
                      <a:off x="0" y="0"/>
                      <a:ext cx="8691245" cy="4911725"/>
                    </a:xfrm>
                    <a:prstGeom prst="rect">
                      <a:avLst/>
                    </a:prstGeom>
                    <a:noFill/>
                    <a:ln>
                      <a:noFill/>
                    </a:ln>
                  </pic:spPr>
                </pic:pic>
              </a:graphicData>
            </a:graphic>
          </wp:inline>
        </w:drawing>
      </w:r>
    </w:p>
    <w:p w:rsidR="00BC7545" w:rsidRDefault="00BC7545"/>
    <w:p w:rsidR="00BC7545" w:rsidRDefault="00D21424">
      <w:pPr>
        <w:sectPr w:rsidR="00BC7545">
          <w:pgSz w:w="16838" w:h="11906" w:orient="landscape"/>
          <w:pgMar w:top="1800" w:right="1440" w:bottom="1800" w:left="1440" w:header="851" w:footer="992" w:gutter="0"/>
          <w:cols w:space="425"/>
          <w:docGrid w:type="lines" w:linePitch="312"/>
        </w:sectPr>
      </w:pPr>
      <w:r>
        <w:rPr>
          <w:noProof/>
        </w:rPr>
        <w:drawing>
          <wp:inline distT="0" distB="0" distL="114300" distR="114300">
            <wp:extent cx="8687435" cy="4648200"/>
            <wp:effectExtent l="0" t="0" r="14605" b="0"/>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pic:cNvPicPr>
                  </pic:nvPicPr>
                  <pic:blipFill>
                    <a:blip r:embed="rId13"/>
                    <a:stretch>
                      <a:fillRect/>
                    </a:stretch>
                  </pic:blipFill>
                  <pic:spPr>
                    <a:xfrm>
                      <a:off x="0" y="0"/>
                      <a:ext cx="8687435" cy="4648200"/>
                    </a:xfrm>
                    <a:prstGeom prst="rect">
                      <a:avLst/>
                    </a:prstGeom>
                    <a:noFill/>
                    <a:ln>
                      <a:noFill/>
                    </a:ln>
                  </pic:spPr>
                </pic:pic>
              </a:graphicData>
            </a:graphic>
          </wp:inline>
        </w:drawing>
      </w:r>
    </w:p>
    <w:p w:rsidR="00BC7545" w:rsidRDefault="00D21424">
      <w:pPr>
        <w:sectPr w:rsidR="00BC7545">
          <w:pgSz w:w="16838" w:h="11906" w:orient="landscape"/>
          <w:pgMar w:top="1800" w:right="1440" w:bottom="1800" w:left="1440" w:header="851" w:footer="992" w:gutter="0"/>
          <w:cols w:space="425"/>
          <w:docGrid w:type="lines" w:linePitch="312"/>
        </w:sectPr>
      </w:pPr>
      <w:r>
        <w:rPr>
          <w:noProof/>
        </w:rPr>
        <w:drawing>
          <wp:inline distT="0" distB="0" distL="114300" distR="114300">
            <wp:extent cx="8609965" cy="5826760"/>
            <wp:effectExtent l="0" t="0" r="635" b="1016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4"/>
                    <a:stretch>
                      <a:fillRect/>
                    </a:stretch>
                  </pic:blipFill>
                  <pic:spPr>
                    <a:xfrm>
                      <a:off x="0" y="0"/>
                      <a:ext cx="8609965" cy="5826760"/>
                    </a:xfrm>
                    <a:prstGeom prst="rect">
                      <a:avLst/>
                    </a:prstGeom>
                    <a:noFill/>
                    <a:ln>
                      <a:noFill/>
                    </a:ln>
                  </pic:spPr>
                </pic:pic>
              </a:graphicData>
            </a:graphic>
          </wp:inline>
        </w:drawing>
      </w:r>
    </w:p>
    <w:p w:rsidR="00BC7545" w:rsidRDefault="00BC7545"/>
    <w:p w:rsidR="00BC7545" w:rsidRDefault="00D21424">
      <w:r>
        <w:rPr>
          <w:noProof/>
        </w:rPr>
        <w:drawing>
          <wp:inline distT="0" distB="0" distL="114300" distR="114300">
            <wp:extent cx="8279765" cy="3887470"/>
            <wp:effectExtent l="0" t="0" r="10795" b="13970"/>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15"/>
                    <a:stretch>
                      <a:fillRect/>
                    </a:stretch>
                  </pic:blipFill>
                  <pic:spPr>
                    <a:xfrm>
                      <a:off x="0" y="0"/>
                      <a:ext cx="8279765" cy="3887470"/>
                    </a:xfrm>
                    <a:prstGeom prst="rect">
                      <a:avLst/>
                    </a:prstGeom>
                    <a:noFill/>
                    <a:ln>
                      <a:noFill/>
                    </a:ln>
                  </pic:spPr>
                </pic:pic>
              </a:graphicData>
            </a:graphic>
          </wp:inline>
        </w:drawing>
      </w:r>
    </w:p>
    <w:p w:rsidR="00BC7545" w:rsidRDefault="00BC7545"/>
    <w:p w:rsidR="00BC7545" w:rsidRDefault="00BC7545"/>
    <w:p w:rsidR="00BC7545" w:rsidRDefault="00D21424">
      <w:r>
        <w:rPr>
          <w:noProof/>
        </w:rPr>
        <w:drawing>
          <wp:inline distT="0" distB="0" distL="114300" distR="114300">
            <wp:extent cx="8458835" cy="4017645"/>
            <wp:effectExtent l="0" t="0" r="14605" b="5715"/>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pic:cNvPicPr>
                  </pic:nvPicPr>
                  <pic:blipFill>
                    <a:blip r:embed="rId16"/>
                    <a:stretch>
                      <a:fillRect/>
                    </a:stretch>
                  </pic:blipFill>
                  <pic:spPr>
                    <a:xfrm>
                      <a:off x="0" y="0"/>
                      <a:ext cx="8458835" cy="4017645"/>
                    </a:xfrm>
                    <a:prstGeom prst="rect">
                      <a:avLst/>
                    </a:prstGeom>
                    <a:noFill/>
                    <a:ln>
                      <a:noFill/>
                    </a:ln>
                  </pic:spPr>
                </pic:pic>
              </a:graphicData>
            </a:graphic>
          </wp:inline>
        </w:drawing>
      </w:r>
    </w:p>
    <w:p w:rsidR="00BC7545" w:rsidRDefault="00BC7545"/>
    <w:p w:rsidR="00BC7545" w:rsidRDefault="00BC7545"/>
    <w:p w:rsidR="00BC7545" w:rsidRDefault="00BC7545"/>
    <w:p w:rsidR="00BC7545" w:rsidRDefault="00BC7545"/>
    <w:p w:rsidR="00BC7545" w:rsidRDefault="00BC7545"/>
    <w:p w:rsidR="00BC7545" w:rsidRDefault="00D21424">
      <w:r>
        <w:rPr>
          <w:noProof/>
        </w:rPr>
        <w:drawing>
          <wp:inline distT="0" distB="0" distL="114300" distR="114300">
            <wp:extent cx="8491855" cy="2844165"/>
            <wp:effectExtent l="0" t="0" r="12065" b="5715"/>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17"/>
                    <a:stretch>
                      <a:fillRect/>
                    </a:stretch>
                  </pic:blipFill>
                  <pic:spPr>
                    <a:xfrm>
                      <a:off x="0" y="0"/>
                      <a:ext cx="8491855" cy="2844165"/>
                    </a:xfrm>
                    <a:prstGeom prst="rect">
                      <a:avLst/>
                    </a:prstGeom>
                    <a:noFill/>
                    <a:ln>
                      <a:noFill/>
                    </a:ln>
                  </pic:spPr>
                </pic:pic>
              </a:graphicData>
            </a:graphic>
          </wp:inline>
        </w:drawing>
      </w:r>
    </w:p>
    <w:p w:rsidR="00BC7545" w:rsidRDefault="00BC7545"/>
    <w:p w:rsidR="00BC7545" w:rsidRDefault="00BC7545"/>
    <w:p w:rsidR="00BC7545" w:rsidRDefault="00BC7545"/>
    <w:p w:rsidR="00BC7545" w:rsidRDefault="00BC7545"/>
    <w:p w:rsidR="00BC7545" w:rsidRDefault="00BC7545"/>
    <w:p w:rsidR="00BC7545" w:rsidRDefault="00BC7545">
      <w:pPr>
        <w:sectPr w:rsidR="00BC7545">
          <w:pgSz w:w="16838" w:h="11906" w:orient="landscape"/>
          <w:pgMar w:top="1800" w:right="1440" w:bottom="1800" w:left="1440" w:header="851" w:footer="992" w:gutter="0"/>
          <w:cols w:space="425"/>
          <w:docGrid w:type="lines" w:linePitch="312"/>
        </w:sectPr>
      </w:pPr>
    </w:p>
    <w:p w:rsidR="00BC7545" w:rsidRDefault="00D21424">
      <w:pPr>
        <w:pStyle w:val="a6"/>
        <w:spacing w:before="0" w:beforeAutospacing="0" w:after="0" w:afterAutospacing="0" w:line="540" w:lineRule="exact"/>
        <w:jc w:val="center"/>
        <w:rPr>
          <w:color w:val="070707"/>
          <w:sz w:val="28"/>
          <w:szCs w:val="28"/>
        </w:rPr>
      </w:pPr>
      <w:r>
        <w:rPr>
          <w:rStyle w:val="a7"/>
          <w:rFonts w:ascii="黑体" w:eastAsia="黑体" w:hAnsi="黑体" w:cs="黑体" w:hint="eastAsia"/>
          <w:b w:val="0"/>
          <w:bCs w:val="0"/>
          <w:color w:val="070707"/>
          <w:sz w:val="32"/>
          <w:szCs w:val="32"/>
        </w:rPr>
        <w:t>第三部分</w:t>
      </w:r>
      <w:r>
        <w:rPr>
          <w:rStyle w:val="a7"/>
          <w:rFonts w:ascii="黑体" w:eastAsia="黑体" w:hAnsi="黑体" w:cs="黑体" w:hint="eastAsia"/>
          <w:b w:val="0"/>
          <w:bCs w:val="0"/>
          <w:color w:val="070707"/>
          <w:sz w:val="32"/>
          <w:szCs w:val="32"/>
        </w:rPr>
        <w:t xml:space="preserve"> </w:t>
      </w:r>
      <w:r>
        <w:rPr>
          <w:rStyle w:val="a7"/>
          <w:rFonts w:ascii="黑体" w:eastAsia="黑体" w:hAnsi="黑体" w:cs="黑体" w:hint="eastAsia"/>
          <w:b w:val="0"/>
          <w:bCs w:val="0"/>
          <w:color w:val="070707"/>
          <w:sz w:val="32"/>
          <w:szCs w:val="32"/>
        </w:rPr>
        <w:t>安徽省通信管理局</w:t>
      </w:r>
      <w:r>
        <w:rPr>
          <w:rStyle w:val="a7"/>
          <w:rFonts w:ascii="黑体" w:eastAsia="黑体" w:hAnsi="黑体" w:cs="黑体" w:hint="eastAsia"/>
          <w:b w:val="0"/>
          <w:bCs w:val="0"/>
          <w:color w:val="070707"/>
          <w:sz w:val="32"/>
          <w:szCs w:val="32"/>
        </w:rPr>
        <w:t>202</w:t>
      </w:r>
      <w:r>
        <w:rPr>
          <w:rStyle w:val="a7"/>
          <w:rFonts w:ascii="黑体" w:eastAsia="黑体" w:hAnsi="黑体" w:cs="黑体" w:hint="eastAsia"/>
          <w:b w:val="0"/>
          <w:bCs w:val="0"/>
          <w:color w:val="070707"/>
          <w:sz w:val="32"/>
          <w:szCs w:val="32"/>
        </w:rPr>
        <w:t>4</w:t>
      </w:r>
      <w:r>
        <w:rPr>
          <w:rStyle w:val="a7"/>
          <w:rFonts w:ascii="黑体" w:eastAsia="黑体" w:hAnsi="黑体" w:cs="黑体" w:hint="eastAsia"/>
          <w:b w:val="0"/>
          <w:bCs w:val="0"/>
          <w:color w:val="070707"/>
          <w:sz w:val="32"/>
          <w:szCs w:val="32"/>
        </w:rPr>
        <w:t>年部门预算情况说明</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b/>
          <w:color w:val="070707"/>
        </w:rPr>
      </w:pPr>
      <w:r>
        <w:rPr>
          <w:rFonts w:ascii="黑体" w:eastAsia="黑体" w:hAnsi="黑体" w:cs="黑体" w:hint="eastAsia"/>
          <w:bCs/>
          <w:color w:val="070707"/>
          <w:sz w:val="32"/>
          <w:szCs w:val="32"/>
        </w:rPr>
        <w:t>一、关于安徽省通信管理局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年收支总表的说明</w:t>
      </w:r>
    </w:p>
    <w:p w:rsidR="00BC7545" w:rsidRDefault="00BC7545">
      <w:pPr>
        <w:pStyle w:val="a6"/>
        <w:spacing w:before="0" w:beforeAutospacing="0" w:after="0" w:afterAutospacing="0" w:line="540" w:lineRule="exact"/>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按照综合预算的原则，安徽省通信管理局所有收入和支出均纳入部门预算管理。收入包括：一般公共预算拨款收入、事业单位经营收入、其他收入、上年结转；支出包括：社会保障和就业支出、卫生健康支出、资源勘探工业信息等支出、住房保障支出、结转下年。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年收支总预算</w:t>
      </w:r>
      <w:r>
        <w:rPr>
          <w:rFonts w:ascii="仿宋_GB2312" w:eastAsia="仿宋_GB2312" w:hAnsi="仿宋" w:cstheme="minorBidi" w:hint="eastAsia"/>
          <w:kern w:val="2"/>
          <w:sz w:val="32"/>
          <w:szCs w:val="32"/>
        </w:rPr>
        <w:t>6514.46</w:t>
      </w:r>
      <w:r>
        <w:rPr>
          <w:rFonts w:ascii="仿宋_GB2312" w:eastAsia="仿宋_GB2312" w:hAnsi="仿宋" w:cstheme="minorBidi" w:hint="eastAsia"/>
          <w:kern w:val="2"/>
          <w:sz w:val="32"/>
          <w:szCs w:val="32"/>
        </w:rPr>
        <w:t>万元。</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b/>
          <w:color w:val="070707"/>
          <w:sz w:val="28"/>
          <w:szCs w:val="28"/>
        </w:rPr>
      </w:pPr>
      <w:r>
        <w:rPr>
          <w:rFonts w:ascii="黑体" w:eastAsia="黑体" w:hAnsi="黑体" w:cs="黑体" w:hint="eastAsia"/>
          <w:bCs/>
          <w:color w:val="070707"/>
          <w:sz w:val="32"/>
          <w:szCs w:val="32"/>
        </w:rPr>
        <w:t>二、关于安徽省通信管理局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年收入总表的说明</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2"/>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年收入预算</w:t>
      </w:r>
      <w:r>
        <w:rPr>
          <w:rFonts w:ascii="仿宋_GB2312" w:eastAsia="仿宋_GB2312" w:hAnsi="仿宋" w:cstheme="minorBidi" w:hint="eastAsia"/>
          <w:kern w:val="2"/>
          <w:sz w:val="32"/>
          <w:szCs w:val="32"/>
        </w:rPr>
        <w:t>6514.46</w:t>
      </w:r>
      <w:r>
        <w:rPr>
          <w:rFonts w:ascii="仿宋_GB2312" w:eastAsia="仿宋_GB2312" w:hAnsi="仿宋" w:cstheme="minorBidi" w:hint="eastAsia"/>
          <w:kern w:val="2"/>
          <w:sz w:val="32"/>
          <w:szCs w:val="32"/>
        </w:rPr>
        <w:t>万元，其中：一般公共预算拨款收入</w:t>
      </w:r>
      <w:r>
        <w:rPr>
          <w:rFonts w:ascii="仿宋_GB2312" w:eastAsia="仿宋_GB2312" w:hAnsi="仿宋" w:cstheme="minorBidi" w:hint="eastAsia"/>
          <w:kern w:val="2"/>
          <w:sz w:val="32"/>
          <w:szCs w:val="32"/>
        </w:rPr>
        <w:t>964.65</w:t>
      </w:r>
      <w:r>
        <w:rPr>
          <w:rFonts w:ascii="仿宋_GB2312" w:eastAsia="仿宋_GB2312" w:hAnsi="仿宋" w:cstheme="minorBidi" w:hint="eastAsia"/>
          <w:kern w:val="2"/>
          <w:sz w:val="32"/>
          <w:szCs w:val="32"/>
        </w:rPr>
        <w:t>万元，占</w:t>
      </w:r>
      <w:r>
        <w:rPr>
          <w:rFonts w:ascii="仿宋_GB2312" w:eastAsia="仿宋_GB2312" w:hAnsi="仿宋" w:cstheme="minorBidi" w:hint="eastAsia"/>
          <w:kern w:val="2"/>
          <w:sz w:val="32"/>
          <w:szCs w:val="32"/>
        </w:rPr>
        <w:t>14.81%</w:t>
      </w:r>
      <w:r>
        <w:rPr>
          <w:rFonts w:ascii="仿宋_GB2312" w:eastAsia="仿宋_GB2312" w:hAnsi="仿宋" w:cstheme="minorBidi" w:hint="eastAsia"/>
          <w:kern w:val="2"/>
          <w:sz w:val="32"/>
          <w:szCs w:val="32"/>
        </w:rPr>
        <w:t>；事业单位经营收入</w:t>
      </w:r>
      <w:r>
        <w:rPr>
          <w:rFonts w:ascii="仿宋_GB2312" w:eastAsia="仿宋_GB2312" w:hAnsi="仿宋" w:cstheme="minorBidi" w:hint="eastAsia"/>
          <w:kern w:val="2"/>
          <w:sz w:val="32"/>
          <w:szCs w:val="32"/>
        </w:rPr>
        <w:t>314.82</w:t>
      </w:r>
      <w:r>
        <w:rPr>
          <w:rFonts w:ascii="仿宋_GB2312" w:eastAsia="仿宋_GB2312" w:hAnsi="仿宋" w:cstheme="minorBidi" w:hint="eastAsia"/>
          <w:kern w:val="2"/>
          <w:sz w:val="32"/>
          <w:szCs w:val="32"/>
        </w:rPr>
        <w:t>万元，占</w:t>
      </w:r>
      <w:r>
        <w:rPr>
          <w:rFonts w:ascii="仿宋_GB2312" w:eastAsia="仿宋_GB2312" w:hAnsi="仿宋" w:cstheme="minorBidi" w:hint="eastAsia"/>
          <w:kern w:val="2"/>
          <w:sz w:val="32"/>
          <w:szCs w:val="32"/>
        </w:rPr>
        <w:t>4.83%</w:t>
      </w:r>
      <w:r>
        <w:rPr>
          <w:rFonts w:ascii="仿宋_GB2312" w:eastAsia="仿宋_GB2312" w:hAnsi="仿宋" w:cstheme="minorBidi" w:hint="eastAsia"/>
          <w:kern w:val="2"/>
          <w:sz w:val="32"/>
          <w:szCs w:val="32"/>
        </w:rPr>
        <w:t>，其他收</w:t>
      </w:r>
      <w:r>
        <w:rPr>
          <w:rFonts w:ascii="仿宋_GB2312" w:eastAsia="仿宋_GB2312" w:hAnsi="仿宋" w:cstheme="minorBidi" w:hint="eastAsia"/>
          <w:kern w:val="2"/>
          <w:sz w:val="32"/>
          <w:szCs w:val="32"/>
        </w:rPr>
        <w:t>入</w:t>
      </w:r>
      <w:r>
        <w:rPr>
          <w:rFonts w:ascii="仿宋_GB2312" w:eastAsia="仿宋_GB2312" w:hAnsi="仿宋" w:cstheme="minorBidi" w:hint="eastAsia"/>
          <w:kern w:val="2"/>
          <w:sz w:val="32"/>
          <w:szCs w:val="32"/>
        </w:rPr>
        <w:t>96.33</w:t>
      </w:r>
      <w:r>
        <w:rPr>
          <w:rFonts w:ascii="仿宋_GB2312" w:eastAsia="仿宋_GB2312" w:hAnsi="仿宋" w:cstheme="minorBidi" w:hint="eastAsia"/>
          <w:kern w:val="2"/>
          <w:sz w:val="32"/>
          <w:szCs w:val="32"/>
        </w:rPr>
        <w:t>万元，占</w:t>
      </w:r>
      <w:r>
        <w:rPr>
          <w:rFonts w:ascii="仿宋_GB2312" w:eastAsia="仿宋_GB2312" w:hAnsi="仿宋" w:cstheme="minorBidi" w:hint="eastAsia"/>
          <w:kern w:val="2"/>
          <w:sz w:val="32"/>
          <w:szCs w:val="32"/>
        </w:rPr>
        <w:t>1.48%</w:t>
      </w:r>
      <w:r>
        <w:rPr>
          <w:rFonts w:ascii="仿宋_GB2312" w:eastAsia="仿宋_GB2312" w:hAnsi="仿宋" w:cstheme="minorBidi" w:hint="eastAsia"/>
          <w:kern w:val="2"/>
          <w:sz w:val="32"/>
          <w:szCs w:val="32"/>
        </w:rPr>
        <w:t>，上年结转</w:t>
      </w:r>
      <w:r>
        <w:rPr>
          <w:rFonts w:ascii="仿宋_GB2312" w:eastAsia="仿宋_GB2312" w:hAnsi="仿宋" w:cstheme="minorBidi" w:hint="eastAsia"/>
          <w:kern w:val="2"/>
          <w:sz w:val="32"/>
          <w:szCs w:val="32"/>
        </w:rPr>
        <w:t>5138.66</w:t>
      </w:r>
      <w:r>
        <w:rPr>
          <w:rFonts w:ascii="仿宋_GB2312" w:eastAsia="仿宋_GB2312" w:hAnsi="仿宋" w:cstheme="minorBidi" w:hint="eastAsia"/>
          <w:kern w:val="2"/>
          <w:sz w:val="32"/>
          <w:szCs w:val="32"/>
        </w:rPr>
        <w:t>万元，占</w:t>
      </w:r>
      <w:r>
        <w:rPr>
          <w:rFonts w:ascii="仿宋_GB2312" w:eastAsia="仿宋_GB2312" w:hAnsi="仿宋" w:cstheme="minorBidi" w:hint="eastAsia"/>
          <w:kern w:val="2"/>
          <w:sz w:val="32"/>
          <w:szCs w:val="32"/>
        </w:rPr>
        <w:t>78.88%</w:t>
      </w:r>
      <w:r>
        <w:rPr>
          <w:rFonts w:ascii="仿宋_GB2312" w:eastAsia="仿宋_GB2312" w:hAnsi="仿宋" w:cstheme="minorBidi" w:hint="eastAsia"/>
          <w:kern w:val="2"/>
          <w:sz w:val="32"/>
          <w:szCs w:val="32"/>
        </w:rPr>
        <w:t>。</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楷体" w:eastAsia="楷体" w:hAnsi="楷体" w:cs="楷体"/>
          <w:bCs/>
          <w:color w:val="070707"/>
          <w:sz w:val="32"/>
          <w:szCs w:val="32"/>
        </w:rPr>
      </w:pPr>
      <w:r>
        <w:rPr>
          <w:rFonts w:ascii="黑体" w:eastAsia="黑体" w:hAnsi="黑体" w:cs="黑体" w:hint="eastAsia"/>
          <w:bCs/>
          <w:color w:val="070707"/>
          <w:sz w:val="32"/>
          <w:szCs w:val="32"/>
        </w:rPr>
        <w:t>三、关于安徽省通信管理局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年支出总表的说明</w:t>
      </w:r>
    </w:p>
    <w:p w:rsidR="00BC7545" w:rsidRDefault="00BC7545">
      <w:pPr>
        <w:pStyle w:val="a6"/>
        <w:spacing w:before="0" w:beforeAutospacing="0" w:after="0" w:afterAutospacing="0" w:line="540" w:lineRule="exact"/>
        <w:ind w:firstLine="480"/>
        <w:rPr>
          <w:rFonts w:ascii="仿宋" w:eastAsia="仿宋" w:hAnsi="仿宋" w:cs="仿宋"/>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年支出预算</w:t>
      </w:r>
      <w:r>
        <w:rPr>
          <w:rFonts w:ascii="仿宋_GB2312" w:eastAsia="仿宋_GB2312" w:hAnsi="仿宋" w:cstheme="minorBidi" w:hint="eastAsia"/>
          <w:kern w:val="2"/>
          <w:sz w:val="32"/>
          <w:szCs w:val="32"/>
        </w:rPr>
        <w:t>3982.93</w:t>
      </w:r>
      <w:r>
        <w:rPr>
          <w:rFonts w:ascii="仿宋_GB2312" w:eastAsia="仿宋_GB2312" w:hAnsi="仿宋" w:cstheme="minorBidi" w:hint="eastAsia"/>
          <w:kern w:val="2"/>
          <w:sz w:val="32"/>
          <w:szCs w:val="32"/>
        </w:rPr>
        <w:t>万元，其中：基本支出</w:t>
      </w:r>
      <w:r>
        <w:rPr>
          <w:rFonts w:ascii="仿宋_GB2312" w:eastAsia="仿宋_GB2312" w:hAnsi="仿宋" w:cstheme="minorBidi" w:hint="eastAsia"/>
          <w:kern w:val="2"/>
          <w:sz w:val="32"/>
          <w:szCs w:val="32"/>
        </w:rPr>
        <w:t>559.77</w:t>
      </w:r>
      <w:r>
        <w:rPr>
          <w:rFonts w:ascii="仿宋_GB2312" w:eastAsia="仿宋_GB2312" w:hAnsi="仿宋" w:cstheme="minorBidi" w:hint="eastAsia"/>
          <w:kern w:val="2"/>
          <w:sz w:val="32"/>
          <w:szCs w:val="32"/>
        </w:rPr>
        <w:t>万元，占</w:t>
      </w:r>
      <w:r>
        <w:rPr>
          <w:rFonts w:ascii="仿宋_GB2312" w:eastAsia="仿宋_GB2312" w:hAnsi="仿宋" w:cstheme="minorBidi" w:hint="eastAsia"/>
          <w:kern w:val="2"/>
          <w:sz w:val="32"/>
          <w:szCs w:val="32"/>
        </w:rPr>
        <w:t>14.05%</w:t>
      </w:r>
      <w:r>
        <w:rPr>
          <w:rFonts w:ascii="仿宋_GB2312" w:eastAsia="仿宋_GB2312" w:hAnsi="仿宋" w:cstheme="minorBidi" w:hint="eastAsia"/>
          <w:kern w:val="2"/>
          <w:sz w:val="32"/>
          <w:szCs w:val="32"/>
        </w:rPr>
        <w:t>；项目支出</w:t>
      </w:r>
      <w:r>
        <w:rPr>
          <w:rFonts w:ascii="仿宋_GB2312" w:eastAsia="仿宋_GB2312" w:hAnsi="仿宋" w:cstheme="minorBidi" w:hint="eastAsia"/>
          <w:kern w:val="2"/>
          <w:sz w:val="32"/>
          <w:szCs w:val="32"/>
        </w:rPr>
        <w:t>3423.16</w:t>
      </w:r>
      <w:r>
        <w:rPr>
          <w:rFonts w:ascii="仿宋_GB2312" w:eastAsia="仿宋_GB2312" w:hAnsi="仿宋" w:cstheme="minorBidi" w:hint="eastAsia"/>
          <w:kern w:val="2"/>
          <w:sz w:val="32"/>
          <w:szCs w:val="32"/>
        </w:rPr>
        <w:t>万元，占</w:t>
      </w:r>
      <w:r>
        <w:rPr>
          <w:rFonts w:ascii="仿宋_GB2312" w:eastAsia="仿宋_GB2312" w:hAnsi="仿宋" w:cstheme="minorBidi" w:hint="eastAsia"/>
          <w:kern w:val="2"/>
          <w:sz w:val="32"/>
          <w:szCs w:val="32"/>
        </w:rPr>
        <w:t>85.95%</w:t>
      </w:r>
      <w:r>
        <w:rPr>
          <w:rFonts w:ascii="仿宋_GB2312" w:eastAsia="仿宋_GB2312" w:hAnsi="仿宋" w:cstheme="minorBidi" w:hint="eastAsia"/>
          <w:kern w:val="2"/>
          <w:sz w:val="32"/>
          <w:szCs w:val="32"/>
        </w:rPr>
        <w:t>。</w:t>
      </w:r>
    </w:p>
    <w:p w:rsidR="00BC7545" w:rsidRDefault="00BC7545">
      <w:pPr>
        <w:pStyle w:val="a6"/>
        <w:spacing w:before="0" w:beforeAutospacing="0" w:after="0" w:afterAutospacing="0" w:line="540" w:lineRule="exact"/>
        <w:ind w:firstLine="480"/>
        <w:rPr>
          <w:rFonts w:ascii="仿宋" w:eastAsia="仿宋" w:hAnsi="仿宋" w:cs="仿宋"/>
          <w:color w:val="070707"/>
        </w:rPr>
      </w:pPr>
    </w:p>
    <w:p w:rsidR="00BC7545" w:rsidRDefault="00D21424">
      <w:pPr>
        <w:pStyle w:val="a6"/>
        <w:spacing w:before="0" w:beforeAutospacing="0" w:after="0" w:afterAutospacing="0" w:line="540" w:lineRule="exact"/>
        <w:ind w:firstLine="480"/>
        <w:rPr>
          <w:rFonts w:ascii="黑体" w:eastAsia="黑体" w:hAnsi="黑体" w:cs="黑体"/>
          <w:bCs/>
          <w:color w:val="070707"/>
          <w:sz w:val="32"/>
          <w:szCs w:val="32"/>
        </w:rPr>
      </w:pPr>
      <w:r>
        <w:rPr>
          <w:rFonts w:ascii="黑体" w:eastAsia="黑体" w:hAnsi="黑体" w:cs="黑体" w:hint="eastAsia"/>
          <w:bCs/>
          <w:color w:val="070707"/>
          <w:sz w:val="32"/>
          <w:szCs w:val="32"/>
        </w:rPr>
        <w:t>四、关于安徽省通信管理局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年财政拨款收支总表的说明</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年财政拨款收支总预算</w:t>
      </w:r>
      <w:r>
        <w:rPr>
          <w:rFonts w:ascii="仿宋_GB2312" w:eastAsia="仿宋_GB2312" w:hAnsi="仿宋" w:cstheme="minorBidi" w:hint="eastAsia"/>
          <w:kern w:val="2"/>
          <w:sz w:val="32"/>
          <w:szCs w:val="32"/>
        </w:rPr>
        <w:t>1035.73</w:t>
      </w:r>
      <w:r>
        <w:rPr>
          <w:rFonts w:ascii="仿宋_GB2312" w:eastAsia="仿宋_GB2312" w:hAnsi="仿宋" w:cstheme="minorBidi" w:hint="eastAsia"/>
          <w:kern w:val="2"/>
          <w:sz w:val="32"/>
          <w:szCs w:val="32"/>
        </w:rPr>
        <w:t>万元。收入包括：一般公共预算拨款</w:t>
      </w:r>
      <w:r>
        <w:rPr>
          <w:rFonts w:ascii="仿宋_GB2312" w:eastAsia="仿宋_GB2312" w:hAnsi="仿宋" w:cstheme="minorBidi" w:hint="eastAsia"/>
          <w:kern w:val="2"/>
          <w:sz w:val="32"/>
          <w:szCs w:val="32"/>
        </w:rPr>
        <w:t>964.65</w:t>
      </w:r>
      <w:r>
        <w:rPr>
          <w:rFonts w:ascii="仿宋_GB2312" w:eastAsia="仿宋_GB2312" w:hAnsi="仿宋" w:cstheme="minorBidi" w:hint="eastAsia"/>
          <w:kern w:val="2"/>
          <w:sz w:val="32"/>
          <w:szCs w:val="32"/>
        </w:rPr>
        <w:t>万元，上年结转</w:t>
      </w:r>
      <w:r>
        <w:rPr>
          <w:rFonts w:ascii="仿宋_GB2312" w:eastAsia="仿宋_GB2312" w:hAnsi="仿宋" w:cstheme="minorBidi" w:hint="eastAsia"/>
          <w:kern w:val="2"/>
          <w:sz w:val="32"/>
          <w:szCs w:val="32"/>
        </w:rPr>
        <w:t>71.08</w:t>
      </w:r>
      <w:r>
        <w:rPr>
          <w:rFonts w:ascii="仿宋_GB2312" w:eastAsia="仿宋_GB2312" w:hAnsi="仿宋" w:cstheme="minorBidi" w:hint="eastAsia"/>
          <w:kern w:val="2"/>
          <w:sz w:val="32"/>
          <w:szCs w:val="32"/>
        </w:rPr>
        <w:t>万元；支出包括：社会保障和就业支出</w:t>
      </w:r>
      <w:r>
        <w:rPr>
          <w:rFonts w:ascii="仿宋_GB2312" w:eastAsia="仿宋_GB2312" w:hAnsi="仿宋" w:cstheme="minorBidi" w:hint="eastAsia"/>
          <w:kern w:val="2"/>
          <w:sz w:val="32"/>
          <w:szCs w:val="32"/>
        </w:rPr>
        <w:t>109.63</w:t>
      </w:r>
      <w:r>
        <w:rPr>
          <w:rFonts w:ascii="仿宋_GB2312" w:eastAsia="仿宋_GB2312" w:hAnsi="仿宋" w:cstheme="minorBidi" w:hint="eastAsia"/>
          <w:kern w:val="2"/>
          <w:sz w:val="32"/>
          <w:szCs w:val="32"/>
        </w:rPr>
        <w:t>万元、卫生健康支出</w:t>
      </w:r>
      <w:r>
        <w:rPr>
          <w:rFonts w:ascii="仿宋_GB2312" w:eastAsia="仿宋_GB2312" w:hAnsi="仿宋" w:cstheme="minorBidi" w:hint="eastAsia"/>
          <w:kern w:val="2"/>
          <w:sz w:val="32"/>
          <w:szCs w:val="32"/>
        </w:rPr>
        <w:t>13.75</w:t>
      </w:r>
      <w:r>
        <w:rPr>
          <w:rFonts w:ascii="仿宋_GB2312" w:eastAsia="仿宋_GB2312" w:hAnsi="仿宋" w:cstheme="minorBidi" w:hint="eastAsia"/>
          <w:kern w:val="2"/>
          <w:sz w:val="32"/>
          <w:szCs w:val="32"/>
        </w:rPr>
        <w:t>万元、资源勘探工业信息等支出</w:t>
      </w:r>
      <w:r>
        <w:rPr>
          <w:rFonts w:ascii="仿宋_GB2312" w:eastAsia="仿宋_GB2312" w:hAnsi="仿宋" w:cstheme="minorBidi" w:hint="eastAsia"/>
          <w:kern w:val="2"/>
          <w:sz w:val="32"/>
          <w:szCs w:val="32"/>
        </w:rPr>
        <w:t>846.49</w:t>
      </w:r>
      <w:r>
        <w:rPr>
          <w:rFonts w:ascii="仿宋_GB2312" w:eastAsia="仿宋_GB2312" w:hAnsi="仿宋" w:cstheme="minorBidi" w:hint="eastAsia"/>
          <w:kern w:val="2"/>
          <w:sz w:val="32"/>
          <w:szCs w:val="32"/>
        </w:rPr>
        <w:t>万元、住房保障支出</w:t>
      </w:r>
      <w:r>
        <w:rPr>
          <w:rFonts w:ascii="仿宋_GB2312" w:eastAsia="仿宋_GB2312" w:hAnsi="仿宋" w:cstheme="minorBidi" w:hint="eastAsia"/>
          <w:kern w:val="2"/>
          <w:sz w:val="32"/>
          <w:szCs w:val="32"/>
        </w:rPr>
        <w:t>65.86</w:t>
      </w:r>
      <w:r>
        <w:rPr>
          <w:rFonts w:ascii="仿宋_GB2312" w:eastAsia="仿宋_GB2312" w:hAnsi="仿宋" w:cstheme="minorBidi" w:hint="eastAsia"/>
          <w:kern w:val="2"/>
          <w:sz w:val="32"/>
          <w:szCs w:val="32"/>
        </w:rPr>
        <w:t>万元。</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黑体" w:eastAsia="黑体" w:hAnsi="黑体" w:cs="黑体"/>
          <w:bCs/>
          <w:color w:val="070707"/>
          <w:sz w:val="32"/>
          <w:szCs w:val="32"/>
        </w:rPr>
      </w:pPr>
      <w:r>
        <w:rPr>
          <w:rFonts w:ascii="黑体" w:eastAsia="黑体" w:hAnsi="黑体" w:cs="黑体" w:hint="eastAsia"/>
          <w:bCs/>
          <w:color w:val="070707"/>
          <w:sz w:val="32"/>
          <w:szCs w:val="32"/>
        </w:rPr>
        <w:t>五、关于安徽省通信管理局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年一般公共预算支出表的说明</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年一般公共预算支出</w:t>
      </w:r>
      <w:r>
        <w:rPr>
          <w:rFonts w:ascii="仿宋_GB2312" w:eastAsia="仿宋_GB2312" w:hAnsi="仿宋" w:cstheme="minorBidi" w:hint="eastAsia"/>
          <w:kern w:val="2"/>
          <w:sz w:val="32"/>
          <w:szCs w:val="32"/>
        </w:rPr>
        <w:t>964.65</w:t>
      </w:r>
      <w:r>
        <w:rPr>
          <w:rFonts w:ascii="仿宋_GB2312" w:eastAsia="仿宋_GB2312" w:hAnsi="仿宋" w:cstheme="minorBidi" w:hint="eastAsia"/>
          <w:kern w:val="2"/>
          <w:sz w:val="32"/>
          <w:szCs w:val="32"/>
        </w:rPr>
        <w:t>万元，比</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年执行数增加</w:t>
      </w:r>
      <w:r>
        <w:rPr>
          <w:rFonts w:ascii="仿宋_GB2312" w:eastAsia="仿宋_GB2312" w:hAnsi="仿宋" w:cstheme="minorBidi" w:hint="eastAsia"/>
          <w:kern w:val="2"/>
          <w:sz w:val="32"/>
          <w:szCs w:val="32"/>
        </w:rPr>
        <w:t>64.58</w:t>
      </w:r>
      <w:r>
        <w:rPr>
          <w:rFonts w:ascii="仿宋_GB2312" w:eastAsia="仿宋_GB2312" w:hAnsi="仿宋" w:cstheme="minorBidi" w:hint="eastAsia"/>
          <w:kern w:val="2"/>
          <w:sz w:val="32"/>
          <w:szCs w:val="32"/>
        </w:rPr>
        <w:t>万元，增幅</w:t>
      </w:r>
      <w:r>
        <w:rPr>
          <w:rFonts w:ascii="仿宋_GB2312" w:eastAsia="仿宋_GB2312" w:hAnsi="仿宋" w:cstheme="minorBidi" w:hint="eastAsia"/>
          <w:kern w:val="2"/>
          <w:sz w:val="32"/>
          <w:szCs w:val="32"/>
        </w:rPr>
        <w:t>7%</w:t>
      </w:r>
      <w:r>
        <w:rPr>
          <w:rFonts w:ascii="仿宋_GB2312" w:eastAsia="仿宋_GB2312" w:hAnsi="仿宋" w:cstheme="minorBidi" w:hint="eastAsia"/>
          <w:kern w:val="2"/>
          <w:sz w:val="32"/>
          <w:szCs w:val="32"/>
        </w:rPr>
        <w:t>。按照党中央、国务院关于过紧日子的有关要求，厉行节约办一切事业，大力压减一般性支出，重点压减了公用经费和非急需非刚性支出，同时合理保障了必要支出需求，体现在有关支出科目中。具体安排情况如下：</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（一）社会保障和就业支出</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年年初预算</w:t>
      </w:r>
      <w:r>
        <w:rPr>
          <w:rFonts w:ascii="仿宋_GB2312" w:eastAsia="仿宋_GB2312" w:hAnsi="仿宋" w:cstheme="minorBidi" w:hint="eastAsia"/>
          <w:kern w:val="2"/>
          <w:sz w:val="32"/>
          <w:szCs w:val="32"/>
        </w:rPr>
        <w:t>57.22</w:t>
      </w:r>
      <w:r>
        <w:rPr>
          <w:rFonts w:ascii="仿宋_GB2312" w:eastAsia="仿宋_GB2312" w:hAnsi="仿宋" w:cstheme="minorBidi" w:hint="eastAsia"/>
          <w:kern w:val="2"/>
          <w:sz w:val="32"/>
          <w:szCs w:val="32"/>
        </w:rPr>
        <w:t>万元，比</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年执行数增加</w:t>
      </w:r>
      <w:r>
        <w:rPr>
          <w:rFonts w:ascii="仿宋_GB2312" w:eastAsia="仿宋_GB2312" w:hAnsi="仿宋" w:cstheme="minorBidi" w:hint="eastAsia"/>
          <w:kern w:val="2"/>
          <w:sz w:val="32"/>
          <w:szCs w:val="32"/>
        </w:rPr>
        <w:t>14.43</w:t>
      </w:r>
      <w:r>
        <w:rPr>
          <w:rFonts w:ascii="仿宋_GB2312" w:eastAsia="仿宋_GB2312" w:hAnsi="仿宋" w:cstheme="minorBidi" w:hint="eastAsia"/>
          <w:kern w:val="2"/>
          <w:sz w:val="32"/>
          <w:szCs w:val="32"/>
        </w:rPr>
        <w:t>万元，增幅</w:t>
      </w:r>
      <w:r>
        <w:rPr>
          <w:rFonts w:ascii="仿宋_GB2312" w:eastAsia="仿宋_GB2312" w:hAnsi="仿宋" w:cstheme="minorBidi" w:hint="eastAsia"/>
          <w:kern w:val="2"/>
          <w:sz w:val="32"/>
          <w:szCs w:val="32"/>
        </w:rPr>
        <w:t>34%</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 xml:space="preserve"> </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numPr>
          <w:ilvl w:val="0"/>
          <w:numId w:val="3"/>
        </w:numPr>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行政单位离退休经费</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年年初预算</w:t>
      </w:r>
      <w:r>
        <w:rPr>
          <w:rFonts w:ascii="仿宋_GB2312" w:eastAsia="仿宋_GB2312" w:hAnsi="仿宋" w:cstheme="minorBidi" w:hint="eastAsia"/>
          <w:kern w:val="2"/>
          <w:sz w:val="32"/>
          <w:szCs w:val="32"/>
        </w:rPr>
        <w:t>6.22</w:t>
      </w:r>
      <w:r>
        <w:rPr>
          <w:rFonts w:ascii="仿宋_GB2312" w:eastAsia="仿宋_GB2312" w:hAnsi="仿宋" w:cstheme="minorBidi" w:hint="eastAsia"/>
          <w:kern w:val="2"/>
          <w:sz w:val="32"/>
          <w:szCs w:val="32"/>
        </w:rPr>
        <w:t>万元，与上年执行数持平。</w:t>
      </w:r>
    </w:p>
    <w:p w:rsidR="00BC7545" w:rsidRDefault="00BC7545">
      <w:pPr>
        <w:pStyle w:val="a6"/>
        <w:spacing w:before="0" w:beforeAutospacing="0" w:after="0" w:afterAutospacing="0" w:line="540" w:lineRule="exact"/>
        <w:rPr>
          <w:rFonts w:ascii="仿宋_GB2312" w:eastAsia="仿宋_GB2312" w:hAnsi="仿宋" w:cstheme="minorBidi"/>
          <w:kern w:val="2"/>
          <w:sz w:val="32"/>
          <w:szCs w:val="32"/>
        </w:rPr>
      </w:pPr>
    </w:p>
    <w:p w:rsidR="00BC7545" w:rsidRDefault="00D21424">
      <w:pPr>
        <w:pStyle w:val="a6"/>
        <w:numPr>
          <w:ilvl w:val="0"/>
          <w:numId w:val="3"/>
        </w:numPr>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机关事业单位基本养老保险缴</w:t>
      </w:r>
      <w:r>
        <w:rPr>
          <w:rFonts w:ascii="仿宋_GB2312" w:eastAsia="仿宋_GB2312" w:hAnsi="仿宋" w:cstheme="minorBidi" w:hint="eastAsia"/>
          <w:kern w:val="2"/>
          <w:sz w:val="32"/>
          <w:szCs w:val="32"/>
        </w:rPr>
        <w:t>费支出</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年年初预算</w:t>
      </w:r>
      <w:r>
        <w:rPr>
          <w:rFonts w:ascii="仿宋_GB2312" w:eastAsia="仿宋_GB2312" w:hAnsi="仿宋" w:cstheme="minorBidi" w:hint="eastAsia"/>
          <w:kern w:val="2"/>
          <w:sz w:val="32"/>
          <w:szCs w:val="32"/>
        </w:rPr>
        <w:t>34</w:t>
      </w:r>
      <w:r>
        <w:rPr>
          <w:rFonts w:ascii="仿宋_GB2312" w:eastAsia="仿宋_GB2312" w:hAnsi="仿宋" w:cstheme="minorBidi" w:hint="eastAsia"/>
          <w:kern w:val="2"/>
          <w:sz w:val="32"/>
          <w:szCs w:val="32"/>
        </w:rPr>
        <w:t>万元，比</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年执行数增加</w:t>
      </w:r>
      <w:r>
        <w:rPr>
          <w:rFonts w:ascii="仿宋_GB2312" w:eastAsia="仿宋_GB2312" w:hAnsi="仿宋" w:cstheme="minorBidi" w:hint="eastAsia"/>
          <w:kern w:val="2"/>
          <w:sz w:val="32"/>
          <w:szCs w:val="32"/>
        </w:rPr>
        <w:t>10.76</w:t>
      </w:r>
      <w:r>
        <w:rPr>
          <w:rFonts w:ascii="仿宋_GB2312" w:eastAsia="仿宋_GB2312" w:hAnsi="仿宋" w:cstheme="minorBidi" w:hint="eastAsia"/>
          <w:kern w:val="2"/>
          <w:sz w:val="32"/>
          <w:szCs w:val="32"/>
        </w:rPr>
        <w:t>万元，增幅</w:t>
      </w:r>
      <w:r>
        <w:rPr>
          <w:rFonts w:ascii="仿宋_GB2312" w:eastAsia="仿宋_GB2312" w:hAnsi="仿宋" w:cstheme="minorBidi" w:hint="eastAsia"/>
          <w:kern w:val="2"/>
          <w:sz w:val="32"/>
          <w:szCs w:val="32"/>
        </w:rPr>
        <w:t>46%</w:t>
      </w:r>
      <w:r>
        <w:rPr>
          <w:rFonts w:ascii="仿宋_GB2312" w:eastAsia="仿宋_GB2312" w:hAnsi="仿宋" w:cstheme="minorBidi" w:hint="eastAsia"/>
          <w:kern w:val="2"/>
          <w:sz w:val="32"/>
          <w:szCs w:val="32"/>
        </w:rPr>
        <w:t>。</w:t>
      </w:r>
    </w:p>
    <w:p w:rsidR="00BC7545" w:rsidRDefault="00BC7545">
      <w:pPr>
        <w:pStyle w:val="a6"/>
        <w:spacing w:before="0" w:beforeAutospacing="0" w:after="0" w:afterAutospacing="0" w:line="540" w:lineRule="exact"/>
        <w:ind w:left="480"/>
        <w:rPr>
          <w:rFonts w:ascii="仿宋_GB2312" w:eastAsia="仿宋_GB2312" w:hAnsi="仿宋" w:cstheme="minorBidi"/>
          <w:kern w:val="2"/>
          <w:sz w:val="32"/>
          <w:szCs w:val="32"/>
        </w:rPr>
      </w:pPr>
    </w:p>
    <w:p w:rsidR="00BC7545" w:rsidRDefault="00D21424">
      <w:pPr>
        <w:pStyle w:val="a6"/>
        <w:numPr>
          <w:ilvl w:val="0"/>
          <w:numId w:val="3"/>
        </w:numPr>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机关事业单位职业年金缴费支出</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年年初预算</w:t>
      </w:r>
      <w:r>
        <w:rPr>
          <w:rFonts w:ascii="仿宋_GB2312" w:eastAsia="仿宋_GB2312" w:hAnsi="仿宋" w:cstheme="minorBidi" w:hint="eastAsia"/>
          <w:kern w:val="2"/>
          <w:sz w:val="32"/>
          <w:szCs w:val="32"/>
        </w:rPr>
        <w:t>17</w:t>
      </w:r>
      <w:r>
        <w:rPr>
          <w:rFonts w:ascii="仿宋_GB2312" w:eastAsia="仿宋_GB2312" w:hAnsi="仿宋" w:cstheme="minorBidi" w:hint="eastAsia"/>
          <w:kern w:val="2"/>
          <w:sz w:val="32"/>
          <w:szCs w:val="32"/>
        </w:rPr>
        <w:t>万元，比</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年执行数增加</w:t>
      </w:r>
      <w:r>
        <w:rPr>
          <w:rFonts w:ascii="仿宋_GB2312" w:eastAsia="仿宋_GB2312" w:hAnsi="仿宋" w:cstheme="minorBidi" w:hint="eastAsia"/>
          <w:kern w:val="2"/>
          <w:sz w:val="32"/>
          <w:szCs w:val="32"/>
        </w:rPr>
        <w:t>3.67</w:t>
      </w:r>
      <w:r>
        <w:rPr>
          <w:rFonts w:ascii="仿宋_GB2312" w:eastAsia="仿宋_GB2312" w:hAnsi="仿宋" w:cstheme="minorBidi" w:hint="eastAsia"/>
          <w:kern w:val="2"/>
          <w:sz w:val="32"/>
          <w:szCs w:val="32"/>
        </w:rPr>
        <w:t>万元，增幅</w:t>
      </w:r>
      <w:r>
        <w:rPr>
          <w:rFonts w:ascii="仿宋_GB2312" w:eastAsia="仿宋_GB2312" w:hAnsi="仿宋" w:cstheme="minorBidi" w:hint="eastAsia"/>
          <w:kern w:val="2"/>
          <w:sz w:val="32"/>
          <w:szCs w:val="32"/>
        </w:rPr>
        <w:t>28%</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 xml:space="preserve">     </w:t>
      </w:r>
    </w:p>
    <w:p w:rsidR="00BC7545" w:rsidRDefault="00BC7545">
      <w:pPr>
        <w:pStyle w:val="a6"/>
        <w:spacing w:before="0" w:beforeAutospacing="0" w:after="0" w:afterAutospacing="0" w:line="540" w:lineRule="exact"/>
        <w:ind w:left="480"/>
        <w:rPr>
          <w:rFonts w:ascii="仿宋_GB2312" w:eastAsia="仿宋_GB2312" w:hAnsi="仿宋" w:cstheme="minorBidi"/>
          <w:kern w:val="2"/>
          <w:sz w:val="32"/>
          <w:szCs w:val="32"/>
        </w:rPr>
      </w:pPr>
    </w:p>
    <w:p w:rsidR="00BC7545" w:rsidRDefault="00D21424">
      <w:pPr>
        <w:pStyle w:val="a6"/>
        <w:numPr>
          <w:ilvl w:val="0"/>
          <w:numId w:val="4"/>
        </w:numPr>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卫生健康支出</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年年初预算</w:t>
      </w:r>
      <w:r>
        <w:rPr>
          <w:rFonts w:ascii="仿宋_GB2312" w:eastAsia="仿宋_GB2312" w:hAnsi="仿宋" w:cstheme="minorBidi" w:hint="eastAsia"/>
          <w:kern w:val="2"/>
          <w:sz w:val="32"/>
          <w:szCs w:val="32"/>
        </w:rPr>
        <w:t>13.75</w:t>
      </w:r>
      <w:r>
        <w:rPr>
          <w:rFonts w:ascii="仿宋_GB2312" w:eastAsia="仿宋_GB2312" w:hAnsi="仿宋" w:cstheme="minorBidi" w:hint="eastAsia"/>
          <w:kern w:val="2"/>
          <w:sz w:val="32"/>
          <w:szCs w:val="32"/>
        </w:rPr>
        <w:t>万元</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比</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年执行数减少</w:t>
      </w:r>
      <w:r>
        <w:rPr>
          <w:rFonts w:ascii="仿宋_GB2312" w:eastAsia="仿宋_GB2312" w:hAnsi="仿宋" w:cstheme="minorBidi" w:hint="eastAsia"/>
          <w:kern w:val="2"/>
          <w:sz w:val="32"/>
          <w:szCs w:val="32"/>
        </w:rPr>
        <w:t>0.66</w:t>
      </w:r>
      <w:r>
        <w:rPr>
          <w:rFonts w:ascii="仿宋_GB2312" w:eastAsia="仿宋_GB2312" w:hAnsi="仿宋" w:cstheme="minorBidi" w:hint="eastAsia"/>
          <w:kern w:val="2"/>
          <w:sz w:val="32"/>
          <w:szCs w:val="32"/>
        </w:rPr>
        <w:t>万元，减幅</w:t>
      </w:r>
      <w:r>
        <w:rPr>
          <w:rFonts w:ascii="仿宋_GB2312" w:eastAsia="仿宋_GB2312" w:hAnsi="仿宋" w:cstheme="minorBidi" w:hint="eastAsia"/>
          <w:kern w:val="2"/>
          <w:sz w:val="32"/>
          <w:szCs w:val="32"/>
        </w:rPr>
        <w:t>5%</w:t>
      </w:r>
      <w:r>
        <w:rPr>
          <w:rFonts w:ascii="仿宋_GB2312" w:eastAsia="仿宋_GB2312" w:hAnsi="仿宋" w:cstheme="minorBidi" w:hint="eastAsia"/>
          <w:kern w:val="2"/>
          <w:sz w:val="32"/>
          <w:szCs w:val="32"/>
        </w:rPr>
        <w:t>。</w:t>
      </w:r>
    </w:p>
    <w:p w:rsidR="00BC7545" w:rsidRDefault="00BC7545">
      <w:pPr>
        <w:pStyle w:val="a6"/>
        <w:spacing w:before="0" w:beforeAutospacing="0" w:after="0" w:afterAutospacing="0" w:line="540" w:lineRule="exact"/>
        <w:rPr>
          <w:rFonts w:ascii="仿宋_GB2312" w:eastAsia="仿宋_GB2312" w:hAnsi="仿宋" w:cstheme="minorBidi"/>
          <w:kern w:val="2"/>
          <w:sz w:val="32"/>
          <w:szCs w:val="32"/>
        </w:rPr>
      </w:pPr>
    </w:p>
    <w:p w:rsidR="00BC7545" w:rsidRDefault="00D21424">
      <w:pPr>
        <w:pStyle w:val="a6"/>
        <w:numPr>
          <w:ilvl w:val="0"/>
          <w:numId w:val="4"/>
        </w:numPr>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资源勘探工业信息等支出</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年年初预算</w:t>
      </w:r>
      <w:r>
        <w:rPr>
          <w:rFonts w:ascii="仿宋_GB2312" w:eastAsia="仿宋_GB2312" w:hAnsi="仿宋" w:cstheme="minorBidi" w:hint="eastAsia"/>
          <w:kern w:val="2"/>
          <w:sz w:val="32"/>
          <w:szCs w:val="32"/>
        </w:rPr>
        <w:t>841.97</w:t>
      </w:r>
      <w:r>
        <w:rPr>
          <w:rFonts w:ascii="仿宋_GB2312" w:eastAsia="仿宋_GB2312" w:hAnsi="仿宋" w:cstheme="minorBidi" w:hint="eastAsia"/>
          <w:kern w:val="2"/>
          <w:sz w:val="32"/>
          <w:szCs w:val="32"/>
        </w:rPr>
        <w:t>万元，比</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年执行数增加</w:t>
      </w:r>
      <w:r>
        <w:rPr>
          <w:rFonts w:ascii="仿宋_GB2312" w:eastAsia="仿宋_GB2312" w:hAnsi="仿宋" w:cstheme="minorBidi" w:hint="eastAsia"/>
          <w:kern w:val="2"/>
          <w:sz w:val="32"/>
          <w:szCs w:val="32"/>
        </w:rPr>
        <w:t>49.81</w:t>
      </w:r>
      <w:r>
        <w:rPr>
          <w:rFonts w:ascii="仿宋_GB2312" w:eastAsia="仿宋_GB2312" w:hAnsi="仿宋" w:cstheme="minorBidi" w:hint="eastAsia"/>
          <w:kern w:val="2"/>
          <w:sz w:val="32"/>
          <w:szCs w:val="32"/>
        </w:rPr>
        <w:t>万元，增幅</w:t>
      </w:r>
      <w:r>
        <w:rPr>
          <w:rFonts w:ascii="仿宋_GB2312" w:eastAsia="仿宋_GB2312" w:hAnsi="仿宋" w:cstheme="minorBidi" w:hint="eastAsia"/>
          <w:kern w:val="2"/>
          <w:sz w:val="32"/>
          <w:szCs w:val="32"/>
        </w:rPr>
        <w:t>6%</w:t>
      </w:r>
      <w:r>
        <w:rPr>
          <w:rFonts w:ascii="仿宋_GB2312" w:eastAsia="仿宋_GB2312" w:hAnsi="仿宋" w:cstheme="minorBidi" w:hint="eastAsia"/>
          <w:kern w:val="2"/>
          <w:sz w:val="32"/>
          <w:szCs w:val="32"/>
        </w:rPr>
        <w:t>。</w:t>
      </w:r>
    </w:p>
    <w:p w:rsidR="00BC7545" w:rsidRDefault="00BC7545">
      <w:pPr>
        <w:pStyle w:val="a6"/>
        <w:spacing w:before="0" w:beforeAutospacing="0" w:after="0" w:afterAutospacing="0" w:line="540" w:lineRule="exact"/>
        <w:ind w:left="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（四）住房保障支出</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年年初预算</w:t>
      </w:r>
      <w:r>
        <w:rPr>
          <w:rFonts w:ascii="仿宋_GB2312" w:eastAsia="仿宋_GB2312" w:hAnsi="仿宋" w:cstheme="minorBidi" w:hint="eastAsia"/>
          <w:kern w:val="2"/>
          <w:sz w:val="32"/>
          <w:szCs w:val="32"/>
        </w:rPr>
        <w:t>51.71</w:t>
      </w:r>
      <w:r>
        <w:rPr>
          <w:rFonts w:ascii="仿宋_GB2312" w:eastAsia="仿宋_GB2312" w:hAnsi="仿宋" w:cstheme="minorBidi" w:hint="eastAsia"/>
          <w:kern w:val="2"/>
          <w:sz w:val="32"/>
          <w:szCs w:val="32"/>
        </w:rPr>
        <w:t>万元，比</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年执行数增加</w:t>
      </w: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万元，增幅</w:t>
      </w:r>
      <w:r>
        <w:rPr>
          <w:rFonts w:ascii="仿宋_GB2312" w:eastAsia="仿宋_GB2312" w:hAnsi="仿宋" w:cstheme="minorBidi" w:hint="eastAsia"/>
          <w:kern w:val="2"/>
          <w:sz w:val="32"/>
          <w:szCs w:val="32"/>
        </w:rPr>
        <w:t>2%</w:t>
      </w:r>
      <w:r>
        <w:rPr>
          <w:rFonts w:ascii="仿宋_GB2312" w:eastAsia="仿宋_GB2312" w:hAnsi="仿宋" w:cstheme="minorBidi" w:hint="eastAsia"/>
          <w:kern w:val="2"/>
          <w:sz w:val="32"/>
          <w:szCs w:val="32"/>
        </w:rPr>
        <w:t>。</w:t>
      </w:r>
    </w:p>
    <w:p w:rsidR="00BC7545" w:rsidRDefault="00BC7545">
      <w:pPr>
        <w:pStyle w:val="a6"/>
        <w:spacing w:before="0" w:beforeAutospacing="0" w:after="0" w:afterAutospacing="0" w:line="540" w:lineRule="exact"/>
        <w:ind w:firstLine="480"/>
        <w:rPr>
          <w:rFonts w:ascii="仿宋" w:eastAsia="仿宋" w:hAnsi="仿宋" w:cs="仿宋"/>
          <w:color w:val="070707"/>
          <w:sz w:val="32"/>
          <w:szCs w:val="32"/>
        </w:rPr>
      </w:pPr>
    </w:p>
    <w:p w:rsidR="00BC7545" w:rsidRDefault="00D21424">
      <w:pPr>
        <w:pStyle w:val="a6"/>
        <w:spacing w:before="0" w:beforeAutospacing="0" w:after="0" w:afterAutospacing="0" w:line="540" w:lineRule="exact"/>
        <w:ind w:firstLine="480"/>
        <w:rPr>
          <w:rFonts w:ascii="黑体" w:eastAsia="黑体" w:hAnsi="黑体" w:cs="黑体"/>
          <w:bCs/>
          <w:color w:val="070707"/>
          <w:sz w:val="32"/>
          <w:szCs w:val="32"/>
        </w:rPr>
      </w:pPr>
      <w:r>
        <w:rPr>
          <w:rFonts w:ascii="黑体" w:eastAsia="黑体" w:hAnsi="黑体" w:cs="黑体" w:hint="eastAsia"/>
          <w:bCs/>
          <w:color w:val="070707"/>
          <w:sz w:val="32"/>
          <w:szCs w:val="32"/>
        </w:rPr>
        <w:t>六、</w:t>
      </w:r>
      <w:r>
        <w:rPr>
          <w:rFonts w:ascii="黑体" w:eastAsia="黑体" w:hAnsi="黑体" w:cs="黑体" w:hint="eastAsia"/>
          <w:bCs/>
          <w:color w:val="070707"/>
          <w:sz w:val="32"/>
          <w:szCs w:val="32"/>
        </w:rPr>
        <w:t>关于安徽省通信管理局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年一般公共预算基本支出表的说明</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年一般公共预算基本支出</w:t>
      </w:r>
      <w:r>
        <w:rPr>
          <w:rFonts w:ascii="仿宋_GB2312" w:eastAsia="仿宋_GB2312" w:hAnsi="仿宋" w:cstheme="minorBidi" w:hint="eastAsia"/>
          <w:kern w:val="2"/>
          <w:sz w:val="32"/>
          <w:szCs w:val="32"/>
        </w:rPr>
        <w:t>340.58</w:t>
      </w:r>
      <w:r>
        <w:rPr>
          <w:rFonts w:ascii="仿宋_GB2312" w:eastAsia="仿宋_GB2312" w:hAnsi="仿宋" w:cstheme="minorBidi" w:hint="eastAsia"/>
          <w:kern w:val="2"/>
          <w:sz w:val="32"/>
          <w:szCs w:val="32"/>
        </w:rPr>
        <w:t>万元。其中：</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人员经费</w:t>
      </w:r>
      <w:r>
        <w:rPr>
          <w:rFonts w:ascii="仿宋_GB2312" w:eastAsia="仿宋_GB2312" w:hAnsi="仿宋" w:cstheme="minorBidi" w:hint="eastAsia"/>
          <w:kern w:val="2"/>
          <w:sz w:val="32"/>
          <w:szCs w:val="32"/>
        </w:rPr>
        <w:t>269.81</w:t>
      </w:r>
      <w:r>
        <w:rPr>
          <w:rFonts w:ascii="仿宋_GB2312" w:eastAsia="仿宋_GB2312" w:hAnsi="仿宋" w:cstheme="minorBidi" w:hint="eastAsia"/>
          <w:kern w:val="2"/>
          <w:sz w:val="32"/>
          <w:szCs w:val="32"/>
        </w:rPr>
        <w:t>万元，主要包括：基本工资、津贴补贴、机关事业单位基本养老保险缴费、职业年金缴费、职工基本医疗保险缴费、住房公积金、医疗费、退休费、医疗费补助、其他对个人和家庭的补助；</w:t>
      </w:r>
    </w:p>
    <w:p w:rsidR="00BC7545" w:rsidRDefault="00D21424">
      <w:pPr>
        <w:pStyle w:val="a6"/>
        <w:spacing w:before="0" w:beforeAutospacing="0" w:after="0" w:afterAutospacing="0" w:line="540" w:lineRule="exact"/>
        <w:ind w:firstLine="480"/>
        <w:rPr>
          <w:rFonts w:ascii="仿宋" w:eastAsia="仿宋" w:hAnsi="仿宋" w:cs="仿宋"/>
          <w:color w:val="070707"/>
          <w:sz w:val="32"/>
          <w:szCs w:val="32"/>
        </w:rPr>
      </w:pPr>
      <w:r>
        <w:rPr>
          <w:rFonts w:ascii="仿宋_GB2312" w:eastAsia="仿宋_GB2312" w:hAnsi="仿宋" w:cstheme="minorBidi" w:hint="eastAsia"/>
          <w:kern w:val="2"/>
          <w:sz w:val="32"/>
          <w:szCs w:val="32"/>
        </w:rPr>
        <w:t>公用经费</w:t>
      </w:r>
      <w:r>
        <w:rPr>
          <w:rFonts w:ascii="仿宋_GB2312" w:eastAsia="仿宋_GB2312" w:hAnsi="仿宋" w:cstheme="minorBidi" w:hint="eastAsia"/>
          <w:kern w:val="2"/>
          <w:sz w:val="32"/>
          <w:szCs w:val="32"/>
        </w:rPr>
        <w:t>70.77</w:t>
      </w:r>
      <w:r>
        <w:rPr>
          <w:rFonts w:ascii="仿宋_GB2312" w:eastAsia="仿宋_GB2312" w:hAnsi="仿宋" w:cstheme="minorBidi" w:hint="eastAsia"/>
          <w:kern w:val="2"/>
          <w:sz w:val="32"/>
          <w:szCs w:val="32"/>
        </w:rPr>
        <w:t>万元，主要包括：办公费、邮电费、物业管理费、差旅费、公务接待费、工会经费、其他交通费用、其他商品和服务支出。</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黑体" w:eastAsia="黑体" w:hAnsi="黑体" w:cs="黑体"/>
          <w:bCs/>
          <w:color w:val="070707"/>
          <w:sz w:val="32"/>
          <w:szCs w:val="32"/>
        </w:rPr>
      </w:pPr>
      <w:r>
        <w:rPr>
          <w:rFonts w:ascii="黑体" w:eastAsia="黑体" w:hAnsi="黑体" w:cs="黑体" w:hint="eastAsia"/>
          <w:bCs/>
          <w:color w:val="070707"/>
          <w:sz w:val="32"/>
          <w:szCs w:val="32"/>
        </w:rPr>
        <w:t>七、关于安徽省通信管理局</w:t>
      </w:r>
      <w:r>
        <w:rPr>
          <w:rFonts w:ascii="黑体" w:eastAsia="黑体" w:hAnsi="黑体" w:cs="黑体" w:hint="eastAsia"/>
          <w:bCs/>
          <w:color w:val="070707"/>
          <w:sz w:val="32"/>
          <w:szCs w:val="32"/>
        </w:rPr>
        <w:t>202</w:t>
      </w:r>
      <w:r>
        <w:rPr>
          <w:rFonts w:ascii="黑体" w:eastAsia="黑体" w:hAnsi="黑体" w:cs="黑体" w:hint="eastAsia"/>
          <w:bCs/>
          <w:color w:val="070707"/>
          <w:sz w:val="32"/>
          <w:szCs w:val="32"/>
        </w:rPr>
        <w:t>4</w:t>
      </w:r>
      <w:r>
        <w:rPr>
          <w:rFonts w:ascii="黑体" w:eastAsia="黑体" w:hAnsi="黑体" w:cs="黑体" w:hint="eastAsia"/>
          <w:bCs/>
          <w:color w:val="070707"/>
          <w:sz w:val="32"/>
          <w:szCs w:val="32"/>
        </w:rPr>
        <w:t>年“三公”经费支出表的说明</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安徽省通信管理局</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年“三公”经费财政拨款预算</w:t>
      </w:r>
      <w:r>
        <w:rPr>
          <w:rFonts w:ascii="仿宋_GB2312" w:eastAsia="仿宋_GB2312" w:hAnsi="仿宋" w:cstheme="minorBidi" w:hint="eastAsia"/>
          <w:kern w:val="2"/>
          <w:sz w:val="32"/>
          <w:szCs w:val="32"/>
        </w:rPr>
        <w:t>17</w:t>
      </w:r>
      <w:r>
        <w:rPr>
          <w:rFonts w:ascii="仿宋_GB2312" w:eastAsia="仿宋_GB2312" w:hAnsi="仿宋" w:cstheme="minorBidi" w:hint="eastAsia"/>
          <w:kern w:val="2"/>
          <w:sz w:val="32"/>
          <w:szCs w:val="32"/>
        </w:rPr>
        <w:t>万元</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其中：因公出国（境）费</w:t>
      </w:r>
      <w:r>
        <w:rPr>
          <w:rFonts w:ascii="仿宋_GB2312" w:eastAsia="仿宋_GB2312" w:hAnsi="仿宋" w:cstheme="minorBidi" w:hint="eastAsia"/>
          <w:kern w:val="2"/>
          <w:sz w:val="32"/>
          <w:szCs w:val="32"/>
        </w:rPr>
        <w:t>0</w:t>
      </w:r>
      <w:r>
        <w:rPr>
          <w:rFonts w:ascii="仿宋_GB2312" w:eastAsia="仿宋_GB2312" w:hAnsi="仿宋" w:cstheme="minorBidi" w:hint="eastAsia"/>
          <w:kern w:val="2"/>
          <w:sz w:val="32"/>
          <w:szCs w:val="32"/>
        </w:rPr>
        <w:t>万元，主要用于对外合作交流、参与国际组织会议等工作；公务用车购置及运行费</w:t>
      </w:r>
      <w:r>
        <w:rPr>
          <w:rFonts w:ascii="仿宋_GB2312" w:eastAsia="仿宋_GB2312" w:hAnsi="仿宋" w:cstheme="minorBidi" w:hint="eastAsia"/>
          <w:kern w:val="2"/>
          <w:sz w:val="32"/>
          <w:szCs w:val="32"/>
        </w:rPr>
        <w:t>15</w:t>
      </w:r>
      <w:r>
        <w:rPr>
          <w:rFonts w:ascii="仿宋_GB2312" w:eastAsia="仿宋_GB2312" w:hAnsi="仿宋" w:cstheme="minorBidi" w:hint="eastAsia"/>
          <w:kern w:val="2"/>
          <w:sz w:val="32"/>
          <w:szCs w:val="32"/>
        </w:rPr>
        <w:t>万元，其中公务用车购置费</w:t>
      </w:r>
      <w:r>
        <w:rPr>
          <w:rFonts w:ascii="仿宋_GB2312" w:eastAsia="仿宋_GB2312" w:hAnsi="仿宋" w:cstheme="minorBidi" w:hint="eastAsia"/>
          <w:kern w:val="2"/>
          <w:sz w:val="32"/>
          <w:szCs w:val="32"/>
        </w:rPr>
        <w:t>0</w:t>
      </w:r>
      <w:r>
        <w:rPr>
          <w:rFonts w:ascii="仿宋_GB2312" w:eastAsia="仿宋_GB2312" w:hAnsi="仿宋" w:cstheme="minorBidi" w:hint="eastAsia"/>
          <w:kern w:val="2"/>
          <w:sz w:val="32"/>
          <w:szCs w:val="32"/>
        </w:rPr>
        <w:t>万元，公务用车运行费</w:t>
      </w:r>
      <w:r>
        <w:rPr>
          <w:rFonts w:ascii="仿宋_GB2312" w:eastAsia="仿宋_GB2312" w:hAnsi="仿宋" w:cstheme="minorBidi" w:hint="eastAsia"/>
          <w:kern w:val="2"/>
          <w:sz w:val="32"/>
          <w:szCs w:val="32"/>
        </w:rPr>
        <w:t>15</w:t>
      </w:r>
      <w:r>
        <w:rPr>
          <w:rFonts w:ascii="仿宋_GB2312" w:eastAsia="仿宋_GB2312" w:hAnsi="仿宋" w:cstheme="minorBidi" w:hint="eastAsia"/>
          <w:kern w:val="2"/>
          <w:sz w:val="32"/>
          <w:szCs w:val="32"/>
        </w:rPr>
        <w:t>万元，主要用于购置及维护公务车辆；公务接待费</w:t>
      </w:r>
      <w:r>
        <w:rPr>
          <w:rFonts w:ascii="仿宋_GB2312" w:eastAsia="仿宋_GB2312" w:hAnsi="仿宋" w:cstheme="minorBidi" w:hint="eastAsia"/>
          <w:kern w:val="2"/>
          <w:sz w:val="32"/>
          <w:szCs w:val="32"/>
        </w:rPr>
        <w:t>2</w:t>
      </w:r>
      <w:r>
        <w:rPr>
          <w:rFonts w:ascii="仿宋_GB2312" w:eastAsia="仿宋_GB2312" w:hAnsi="仿宋" w:cstheme="minorBidi" w:hint="eastAsia"/>
          <w:kern w:val="2"/>
          <w:sz w:val="32"/>
          <w:szCs w:val="32"/>
        </w:rPr>
        <w:t>万元，主要用于本单位与国内相关单位业务交流、技术探讨，接受相关部门调研指导，以及外事接待等工作。具体情况如下：</w:t>
      </w:r>
      <w:r>
        <w:rPr>
          <w:rFonts w:ascii="仿宋_GB2312" w:eastAsia="仿宋_GB2312" w:hAnsi="仿宋" w:cstheme="minorBidi" w:hint="eastAsia"/>
          <w:kern w:val="2"/>
          <w:sz w:val="32"/>
          <w:szCs w:val="32"/>
        </w:rPr>
        <w:t> </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numPr>
          <w:ilvl w:val="0"/>
          <w:numId w:val="5"/>
        </w:numPr>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因公出国（境）费</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年预算数为</w:t>
      </w:r>
      <w:r>
        <w:rPr>
          <w:rFonts w:ascii="仿宋_GB2312" w:eastAsia="仿宋_GB2312" w:hAnsi="仿宋" w:cstheme="minorBidi" w:hint="eastAsia"/>
          <w:kern w:val="2"/>
          <w:sz w:val="32"/>
          <w:szCs w:val="32"/>
        </w:rPr>
        <w:t>0</w:t>
      </w:r>
      <w:r>
        <w:rPr>
          <w:rFonts w:ascii="仿宋_GB2312" w:eastAsia="仿宋_GB2312" w:hAnsi="仿宋" w:cstheme="minorBidi" w:hint="eastAsia"/>
          <w:kern w:val="2"/>
          <w:sz w:val="32"/>
          <w:szCs w:val="32"/>
        </w:rPr>
        <w:t>万元。</w:t>
      </w:r>
    </w:p>
    <w:p w:rsidR="00BC7545" w:rsidRDefault="00BC7545">
      <w:pPr>
        <w:pStyle w:val="a6"/>
        <w:spacing w:before="0" w:beforeAutospacing="0" w:after="0" w:afterAutospacing="0" w:line="540" w:lineRule="exact"/>
        <w:rPr>
          <w:rFonts w:ascii="仿宋_GB2312" w:eastAsia="仿宋_GB2312" w:hAnsi="仿宋" w:cstheme="minorBidi"/>
          <w:kern w:val="2"/>
          <w:sz w:val="32"/>
          <w:szCs w:val="32"/>
        </w:rPr>
      </w:pPr>
    </w:p>
    <w:p w:rsidR="00BC7545" w:rsidRDefault="00D21424">
      <w:pPr>
        <w:pStyle w:val="a6"/>
        <w:numPr>
          <w:ilvl w:val="0"/>
          <w:numId w:val="5"/>
        </w:numPr>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公务用车购置及运行费</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年预算数为</w:t>
      </w:r>
      <w:r>
        <w:rPr>
          <w:rFonts w:ascii="仿宋_GB2312" w:eastAsia="仿宋_GB2312" w:hAnsi="仿宋" w:cstheme="minorBidi" w:hint="eastAsia"/>
          <w:kern w:val="2"/>
          <w:sz w:val="32"/>
          <w:szCs w:val="32"/>
        </w:rPr>
        <w:t>15</w:t>
      </w:r>
      <w:r>
        <w:rPr>
          <w:rFonts w:ascii="仿宋_GB2312" w:eastAsia="仿宋_GB2312" w:hAnsi="仿宋" w:cstheme="minorBidi" w:hint="eastAsia"/>
          <w:kern w:val="2"/>
          <w:sz w:val="32"/>
          <w:szCs w:val="32"/>
        </w:rPr>
        <w:t>万元，与</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年预算数持平。</w:t>
      </w:r>
    </w:p>
    <w:p w:rsidR="00BC7545" w:rsidRDefault="00BC7545">
      <w:pPr>
        <w:pStyle w:val="a6"/>
        <w:spacing w:before="0" w:beforeAutospacing="0" w:after="0" w:afterAutospacing="0" w:line="540" w:lineRule="exact"/>
        <w:ind w:left="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（三）公务接待</w:t>
      </w:r>
      <w:r>
        <w:rPr>
          <w:rFonts w:ascii="仿宋_GB2312" w:eastAsia="仿宋_GB2312" w:hAnsi="仿宋" w:cstheme="minorBidi" w:hint="eastAsia"/>
          <w:kern w:val="2"/>
          <w:sz w:val="32"/>
          <w:szCs w:val="32"/>
        </w:rPr>
        <w:t>费</w:t>
      </w: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年预算数为</w:t>
      </w:r>
      <w:r>
        <w:rPr>
          <w:rFonts w:ascii="仿宋_GB2312" w:eastAsia="仿宋_GB2312" w:hAnsi="仿宋" w:cstheme="minorBidi" w:hint="eastAsia"/>
          <w:kern w:val="2"/>
          <w:sz w:val="32"/>
          <w:szCs w:val="32"/>
        </w:rPr>
        <w:t>2</w:t>
      </w:r>
      <w:r>
        <w:rPr>
          <w:rFonts w:ascii="仿宋_GB2312" w:eastAsia="仿宋_GB2312" w:hAnsi="仿宋" w:cstheme="minorBidi" w:hint="eastAsia"/>
          <w:kern w:val="2"/>
          <w:sz w:val="32"/>
          <w:szCs w:val="32"/>
        </w:rPr>
        <w:t>万元，与</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年预算数持平。</w:t>
      </w:r>
    </w:p>
    <w:p w:rsidR="00BC7545" w:rsidRDefault="00BC7545">
      <w:pPr>
        <w:pStyle w:val="a6"/>
        <w:spacing w:before="0" w:beforeAutospacing="0" w:after="0" w:afterAutospacing="0" w:line="540" w:lineRule="exact"/>
        <w:ind w:firstLine="480"/>
        <w:rPr>
          <w:rFonts w:ascii="仿宋" w:eastAsia="仿宋" w:hAnsi="仿宋" w:cs="仿宋"/>
          <w:color w:val="070707"/>
        </w:rPr>
      </w:pPr>
    </w:p>
    <w:p w:rsidR="00BC7545" w:rsidRDefault="00D21424">
      <w:pPr>
        <w:pStyle w:val="a6"/>
        <w:spacing w:before="0" w:beforeAutospacing="0" w:after="0" w:afterAutospacing="0" w:line="540" w:lineRule="exact"/>
        <w:ind w:firstLine="480"/>
        <w:rPr>
          <w:rFonts w:ascii="黑体" w:eastAsia="黑体" w:hAnsi="黑体" w:cs="黑体"/>
          <w:bCs/>
          <w:color w:val="070707"/>
          <w:sz w:val="32"/>
          <w:szCs w:val="32"/>
        </w:rPr>
      </w:pPr>
      <w:r>
        <w:rPr>
          <w:rFonts w:ascii="黑体" w:eastAsia="黑体" w:hAnsi="黑体" w:cs="黑体" w:hint="eastAsia"/>
          <w:bCs/>
          <w:color w:val="070707"/>
          <w:sz w:val="32"/>
          <w:szCs w:val="32"/>
        </w:rPr>
        <w:t>八、其他重要事项情况说明</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楷体" w:eastAsia="楷体" w:hAnsi="楷体" w:cs="楷体"/>
          <w:color w:val="070707"/>
          <w:sz w:val="32"/>
          <w:szCs w:val="32"/>
        </w:rPr>
      </w:pPr>
      <w:r>
        <w:rPr>
          <w:rFonts w:ascii="楷体" w:eastAsia="楷体" w:hAnsi="楷体" w:cs="楷体" w:hint="eastAsia"/>
          <w:color w:val="070707"/>
          <w:sz w:val="32"/>
          <w:szCs w:val="32"/>
        </w:rPr>
        <w:t>（一）机关运行经费</w:t>
      </w:r>
    </w:p>
    <w:p w:rsidR="00BC7545" w:rsidRDefault="00BC7545">
      <w:pPr>
        <w:pStyle w:val="a6"/>
        <w:spacing w:before="0" w:beforeAutospacing="0" w:after="0" w:afterAutospacing="0" w:line="540" w:lineRule="exact"/>
        <w:ind w:firstLine="480"/>
        <w:rPr>
          <w:rFonts w:ascii="仿宋" w:eastAsia="仿宋" w:hAnsi="仿宋" w:cs="仿宋"/>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年安徽省通信管理局本级的机关运行经费财政拨款预算</w:t>
      </w:r>
      <w:r>
        <w:rPr>
          <w:rFonts w:ascii="仿宋_GB2312" w:eastAsia="仿宋_GB2312" w:hAnsi="仿宋" w:cstheme="minorBidi" w:hint="eastAsia"/>
          <w:kern w:val="2"/>
          <w:sz w:val="32"/>
          <w:szCs w:val="32"/>
        </w:rPr>
        <w:t>70.77</w:t>
      </w:r>
      <w:r>
        <w:rPr>
          <w:rFonts w:ascii="仿宋_GB2312" w:eastAsia="仿宋_GB2312" w:hAnsi="仿宋" w:cstheme="minorBidi" w:hint="eastAsia"/>
          <w:kern w:val="2"/>
          <w:sz w:val="32"/>
          <w:szCs w:val="32"/>
        </w:rPr>
        <w:t>万元，与</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年预算数持平。</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楷体" w:eastAsia="楷体" w:hAnsi="楷体" w:cs="楷体"/>
          <w:color w:val="070707"/>
          <w:sz w:val="32"/>
          <w:szCs w:val="32"/>
        </w:rPr>
      </w:pPr>
      <w:r>
        <w:rPr>
          <w:rFonts w:ascii="楷体" w:eastAsia="楷体" w:hAnsi="楷体" w:cs="楷体" w:hint="eastAsia"/>
          <w:color w:val="070707"/>
          <w:sz w:val="32"/>
          <w:szCs w:val="32"/>
        </w:rPr>
        <w:t>（二）政府采购情况</w:t>
      </w:r>
    </w:p>
    <w:p w:rsidR="00BC7545" w:rsidRDefault="00BC7545">
      <w:pPr>
        <w:pStyle w:val="a6"/>
        <w:spacing w:before="0" w:beforeAutospacing="0" w:after="0" w:afterAutospacing="0" w:line="540" w:lineRule="exact"/>
        <w:ind w:firstLine="480"/>
        <w:rPr>
          <w:rFonts w:ascii="仿宋" w:eastAsia="仿宋" w:hAnsi="仿宋" w:cs="仿宋"/>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2024</w:t>
      </w:r>
      <w:r>
        <w:rPr>
          <w:rFonts w:ascii="仿宋_GB2312" w:eastAsia="仿宋_GB2312" w:hAnsi="仿宋" w:cstheme="minorBidi" w:hint="eastAsia"/>
          <w:kern w:val="2"/>
          <w:sz w:val="32"/>
          <w:szCs w:val="32"/>
        </w:rPr>
        <w:t>年安徽省通信管理局各单位政府采购预算总额</w:t>
      </w:r>
      <w:r>
        <w:rPr>
          <w:rFonts w:ascii="仿宋_GB2312" w:eastAsia="仿宋_GB2312" w:hAnsi="仿宋" w:cstheme="minorBidi" w:hint="eastAsia"/>
          <w:kern w:val="2"/>
          <w:sz w:val="32"/>
          <w:szCs w:val="32"/>
        </w:rPr>
        <w:t>111.20</w:t>
      </w:r>
      <w:r>
        <w:rPr>
          <w:rFonts w:ascii="仿宋_GB2312" w:eastAsia="仿宋_GB2312" w:hAnsi="仿宋" w:cstheme="minorBidi" w:hint="eastAsia"/>
          <w:kern w:val="2"/>
          <w:sz w:val="32"/>
          <w:szCs w:val="32"/>
        </w:rPr>
        <w:t>万元，为政府采购货物预算</w:t>
      </w:r>
      <w:r>
        <w:rPr>
          <w:rFonts w:ascii="仿宋_GB2312" w:eastAsia="仿宋_GB2312" w:hAnsi="仿宋" w:cstheme="minorBidi" w:hint="eastAsia"/>
          <w:kern w:val="2"/>
          <w:sz w:val="32"/>
          <w:szCs w:val="32"/>
        </w:rPr>
        <w:t>0.3</w:t>
      </w:r>
      <w:r>
        <w:rPr>
          <w:rFonts w:ascii="仿宋_GB2312" w:eastAsia="仿宋_GB2312" w:hAnsi="仿宋" w:cstheme="minorBidi" w:hint="eastAsia"/>
          <w:kern w:val="2"/>
          <w:sz w:val="32"/>
          <w:szCs w:val="32"/>
        </w:rPr>
        <w:t>万元，政府采购服务预算</w:t>
      </w:r>
      <w:r>
        <w:rPr>
          <w:rFonts w:ascii="仿宋_GB2312" w:eastAsia="仿宋_GB2312" w:hAnsi="仿宋" w:cstheme="minorBidi" w:hint="eastAsia"/>
          <w:kern w:val="2"/>
          <w:sz w:val="32"/>
          <w:szCs w:val="32"/>
        </w:rPr>
        <w:t>111.17</w:t>
      </w:r>
      <w:r>
        <w:rPr>
          <w:rFonts w:ascii="仿宋_GB2312" w:eastAsia="仿宋_GB2312" w:hAnsi="仿宋" w:cstheme="minorBidi" w:hint="eastAsia"/>
          <w:kern w:val="2"/>
          <w:sz w:val="32"/>
          <w:szCs w:val="32"/>
        </w:rPr>
        <w:t>万元。</w:t>
      </w:r>
    </w:p>
    <w:p w:rsidR="00BC7545" w:rsidRDefault="00BC7545">
      <w:pPr>
        <w:pStyle w:val="a6"/>
        <w:spacing w:before="0" w:beforeAutospacing="0" w:after="0" w:afterAutospacing="0" w:line="540" w:lineRule="exact"/>
        <w:ind w:firstLine="480"/>
        <w:rPr>
          <w:rFonts w:ascii="仿宋" w:eastAsia="仿宋" w:hAnsi="仿宋" w:cs="仿宋"/>
          <w:color w:val="070707"/>
          <w:sz w:val="28"/>
          <w:szCs w:val="28"/>
        </w:rPr>
      </w:pPr>
    </w:p>
    <w:p w:rsidR="00BC7545" w:rsidRDefault="00D21424">
      <w:pPr>
        <w:pStyle w:val="a6"/>
        <w:spacing w:before="0" w:beforeAutospacing="0" w:after="0" w:afterAutospacing="0" w:line="540" w:lineRule="exact"/>
        <w:ind w:firstLine="480"/>
        <w:rPr>
          <w:rFonts w:ascii="仿宋" w:eastAsia="仿宋" w:hAnsi="仿宋" w:cs="仿宋"/>
          <w:color w:val="000000" w:themeColor="text1"/>
        </w:rPr>
      </w:pPr>
      <w:r>
        <w:rPr>
          <w:rFonts w:ascii="楷体" w:eastAsia="楷体" w:hAnsi="楷体" w:cs="楷体" w:hint="eastAsia"/>
          <w:color w:val="070707"/>
          <w:sz w:val="32"/>
          <w:szCs w:val="32"/>
        </w:rPr>
        <w:t>（三）国有资产占有使用情况</w:t>
      </w:r>
    </w:p>
    <w:p w:rsidR="00BC7545" w:rsidRDefault="00BC7545">
      <w:pPr>
        <w:pStyle w:val="a6"/>
        <w:spacing w:before="0" w:beforeAutospacing="0" w:after="0" w:afterAutospacing="0" w:line="540" w:lineRule="exact"/>
        <w:ind w:firstLine="480"/>
        <w:rPr>
          <w:rFonts w:ascii="仿宋" w:eastAsia="仿宋" w:hAnsi="仿宋" w:cs="仿宋"/>
          <w:color w:val="000000" w:themeColor="text1"/>
        </w:rPr>
      </w:pPr>
    </w:p>
    <w:p w:rsidR="00BC7545" w:rsidRDefault="00D21424">
      <w:pPr>
        <w:pStyle w:val="a6"/>
        <w:spacing w:before="0" w:beforeAutospacing="0" w:after="0" w:afterAutospacing="0" w:line="540" w:lineRule="exact"/>
        <w:ind w:firstLine="480"/>
        <w:rPr>
          <w:rFonts w:ascii="仿宋" w:eastAsia="仿宋" w:hAnsi="仿宋" w:cs="仿宋"/>
          <w:color w:val="070707"/>
          <w:sz w:val="32"/>
          <w:szCs w:val="32"/>
        </w:rPr>
      </w:pPr>
      <w:r>
        <w:rPr>
          <w:rFonts w:ascii="仿宋_GB2312" w:eastAsia="仿宋_GB2312" w:hAnsi="仿宋" w:cstheme="minorBidi" w:hint="eastAsia"/>
          <w:kern w:val="2"/>
          <w:sz w:val="32"/>
          <w:szCs w:val="32"/>
        </w:rPr>
        <w:t>截至</w:t>
      </w:r>
      <w:r>
        <w:rPr>
          <w:rFonts w:ascii="仿宋_GB2312" w:eastAsia="仿宋_GB2312" w:hAnsi="仿宋" w:cstheme="minorBidi" w:hint="eastAsia"/>
          <w:kern w:val="2"/>
          <w:sz w:val="32"/>
          <w:szCs w:val="32"/>
        </w:rPr>
        <w:t>2023</w:t>
      </w:r>
      <w:r>
        <w:rPr>
          <w:rFonts w:ascii="仿宋_GB2312" w:eastAsia="仿宋_GB2312" w:hAnsi="仿宋" w:cstheme="minorBidi" w:hint="eastAsia"/>
          <w:kern w:val="2"/>
          <w:sz w:val="32"/>
          <w:szCs w:val="32"/>
        </w:rPr>
        <w:t>年</w:t>
      </w:r>
      <w:r>
        <w:rPr>
          <w:rFonts w:ascii="仿宋_GB2312" w:eastAsia="仿宋_GB2312" w:hAnsi="仿宋" w:cstheme="minorBidi" w:hint="eastAsia"/>
          <w:kern w:val="2"/>
          <w:sz w:val="32"/>
          <w:szCs w:val="32"/>
        </w:rPr>
        <w:t>8</w:t>
      </w:r>
      <w:r>
        <w:rPr>
          <w:rFonts w:ascii="仿宋_GB2312" w:eastAsia="仿宋_GB2312" w:hAnsi="仿宋" w:cstheme="minorBidi" w:hint="eastAsia"/>
          <w:kern w:val="2"/>
          <w:sz w:val="32"/>
          <w:szCs w:val="32"/>
        </w:rPr>
        <w:t>月</w:t>
      </w:r>
      <w:r>
        <w:rPr>
          <w:rFonts w:ascii="仿宋_GB2312" w:eastAsia="仿宋_GB2312" w:hAnsi="仿宋" w:cstheme="minorBidi" w:hint="eastAsia"/>
          <w:kern w:val="2"/>
          <w:sz w:val="32"/>
          <w:szCs w:val="32"/>
        </w:rPr>
        <w:t>31</w:t>
      </w:r>
      <w:r>
        <w:rPr>
          <w:rFonts w:ascii="仿宋_GB2312" w:eastAsia="仿宋_GB2312" w:hAnsi="仿宋" w:cstheme="minorBidi" w:hint="eastAsia"/>
          <w:kern w:val="2"/>
          <w:sz w:val="32"/>
          <w:szCs w:val="32"/>
        </w:rPr>
        <w:t>日，安徽省通信管理局共有车辆</w:t>
      </w:r>
      <w:r>
        <w:rPr>
          <w:rFonts w:ascii="仿宋_GB2312" w:eastAsia="仿宋_GB2312" w:hAnsi="仿宋" w:cstheme="minorBidi" w:hint="eastAsia"/>
          <w:kern w:val="2"/>
          <w:sz w:val="32"/>
          <w:szCs w:val="32"/>
        </w:rPr>
        <w:t>5</w:t>
      </w:r>
      <w:r>
        <w:rPr>
          <w:rFonts w:ascii="仿宋_GB2312" w:eastAsia="仿宋_GB2312" w:hAnsi="仿宋" w:cstheme="minorBidi" w:hint="eastAsia"/>
          <w:kern w:val="2"/>
          <w:sz w:val="32"/>
          <w:szCs w:val="32"/>
        </w:rPr>
        <w:t>辆，其中：主要负责人用车</w:t>
      </w: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辆；机要通信用车</w:t>
      </w: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辆；应急保障用车</w:t>
      </w: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辆；特种技术专业用车</w:t>
      </w: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辆；离退休干部用车</w:t>
      </w: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辆；单位价值</w:t>
      </w:r>
      <w:r>
        <w:rPr>
          <w:rFonts w:ascii="仿宋_GB2312" w:eastAsia="仿宋_GB2312" w:hAnsi="仿宋" w:cstheme="minorBidi" w:hint="eastAsia"/>
          <w:kern w:val="2"/>
          <w:sz w:val="32"/>
          <w:szCs w:val="32"/>
        </w:rPr>
        <w:t>100</w:t>
      </w:r>
      <w:r>
        <w:rPr>
          <w:rFonts w:ascii="仿宋_GB2312" w:eastAsia="仿宋_GB2312" w:hAnsi="仿宋" w:cstheme="minorBidi" w:hint="eastAsia"/>
          <w:kern w:val="2"/>
          <w:sz w:val="32"/>
          <w:szCs w:val="32"/>
        </w:rPr>
        <w:t>万元及以上通用设备</w:t>
      </w: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台（套）。</w:t>
      </w:r>
    </w:p>
    <w:p w:rsidR="00BC7545" w:rsidRDefault="00BC7545">
      <w:pPr>
        <w:pStyle w:val="a6"/>
        <w:spacing w:before="0" w:beforeAutospacing="0" w:after="0" w:afterAutospacing="0" w:line="540" w:lineRule="exact"/>
        <w:ind w:firstLine="480"/>
        <w:rPr>
          <w:rFonts w:ascii="仿宋" w:eastAsia="仿宋" w:hAnsi="仿宋" w:cs="仿宋"/>
          <w:color w:val="C00000"/>
        </w:rPr>
      </w:pPr>
    </w:p>
    <w:p w:rsidR="00BC7545" w:rsidRDefault="00D21424">
      <w:pPr>
        <w:pStyle w:val="a6"/>
        <w:spacing w:before="0" w:beforeAutospacing="0" w:after="0" w:afterAutospacing="0" w:line="540" w:lineRule="exact"/>
        <w:ind w:firstLine="480"/>
        <w:rPr>
          <w:rFonts w:ascii="楷体" w:eastAsia="楷体" w:hAnsi="楷体" w:cs="楷体"/>
          <w:color w:val="070707"/>
          <w:sz w:val="32"/>
          <w:szCs w:val="32"/>
        </w:rPr>
      </w:pPr>
      <w:r>
        <w:rPr>
          <w:rFonts w:ascii="楷体" w:eastAsia="楷体" w:hAnsi="楷体" w:cs="楷体" w:hint="eastAsia"/>
          <w:color w:val="070707"/>
          <w:sz w:val="32"/>
          <w:szCs w:val="32"/>
        </w:rPr>
        <w:t>（四）预算绩效管理情况</w:t>
      </w:r>
    </w:p>
    <w:p w:rsidR="00BC7545" w:rsidRDefault="00BC7545">
      <w:pPr>
        <w:pStyle w:val="a6"/>
        <w:spacing w:before="0" w:beforeAutospacing="0" w:after="0" w:afterAutospacing="0" w:line="540" w:lineRule="exact"/>
        <w:ind w:firstLine="480"/>
        <w:rPr>
          <w:rFonts w:ascii="仿宋" w:eastAsia="仿宋" w:hAnsi="仿宋" w:cs="仿宋"/>
          <w:color w:val="000000" w:themeColor="text1"/>
        </w:rPr>
      </w:pPr>
    </w:p>
    <w:p w:rsidR="00BC7545" w:rsidRDefault="00D21424">
      <w:pPr>
        <w:pStyle w:val="1"/>
        <w:spacing w:line="540" w:lineRule="exact"/>
        <w:ind w:firstLineChars="200" w:firstLine="640"/>
        <w:rPr>
          <w:rFonts w:ascii="仿宋" w:eastAsia="仿宋" w:hAnsi="仿宋" w:cs="仿宋"/>
          <w:b w:val="0"/>
          <w:bCs/>
          <w:color w:val="0000FF"/>
          <w:sz w:val="32"/>
          <w:szCs w:val="32"/>
        </w:rPr>
      </w:pPr>
      <w:r>
        <w:rPr>
          <w:rFonts w:ascii="仿宋_GB2312" w:eastAsia="仿宋_GB2312" w:hAnsi="仿宋" w:hint="eastAsia"/>
          <w:b w:val="0"/>
          <w:kern w:val="2"/>
          <w:sz w:val="32"/>
          <w:szCs w:val="32"/>
        </w:rPr>
        <w:t>2024</w:t>
      </w:r>
      <w:r>
        <w:rPr>
          <w:rFonts w:ascii="仿宋_GB2312" w:eastAsia="仿宋_GB2312" w:hAnsi="仿宋" w:hint="eastAsia"/>
          <w:b w:val="0"/>
          <w:kern w:val="2"/>
          <w:sz w:val="32"/>
          <w:szCs w:val="32"/>
        </w:rPr>
        <w:t>年安徽省通信管理局对项目支出全面实施绩效目标管理，涉及一般公共预算财政拨款</w:t>
      </w:r>
      <w:r>
        <w:rPr>
          <w:rFonts w:ascii="仿宋_GB2312" w:eastAsia="仿宋_GB2312" w:hAnsi="仿宋" w:hint="eastAsia"/>
          <w:b w:val="0"/>
          <w:kern w:val="2"/>
          <w:sz w:val="32"/>
          <w:szCs w:val="32"/>
        </w:rPr>
        <w:t>624.07</w:t>
      </w:r>
      <w:r>
        <w:rPr>
          <w:rFonts w:ascii="仿宋_GB2312" w:eastAsia="仿宋_GB2312" w:hAnsi="仿宋" w:hint="eastAsia"/>
          <w:b w:val="0"/>
          <w:kern w:val="2"/>
          <w:sz w:val="32"/>
          <w:szCs w:val="32"/>
        </w:rPr>
        <w:t>万元，二级项目共</w:t>
      </w:r>
      <w:r>
        <w:rPr>
          <w:rFonts w:ascii="仿宋_GB2312" w:eastAsia="仿宋_GB2312" w:hAnsi="仿宋" w:hint="eastAsia"/>
          <w:b w:val="0"/>
          <w:kern w:val="2"/>
          <w:sz w:val="32"/>
          <w:szCs w:val="32"/>
        </w:rPr>
        <w:t>3</w:t>
      </w:r>
      <w:r>
        <w:rPr>
          <w:rFonts w:ascii="仿宋_GB2312" w:eastAsia="仿宋_GB2312" w:hAnsi="仿宋" w:hint="eastAsia"/>
          <w:b w:val="0"/>
          <w:kern w:val="2"/>
          <w:sz w:val="32"/>
          <w:szCs w:val="32"/>
        </w:rPr>
        <w:t>个。根据以前年度绩效评价结果，优化项目支出</w:t>
      </w:r>
      <w:r>
        <w:rPr>
          <w:rFonts w:ascii="仿宋_GB2312" w:eastAsia="仿宋_GB2312" w:hAnsi="仿宋" w:hint="eastAsia"/>
          <w:b w:val="0"/>
          <w:kern w:val="2"/>
          <w:sz w:val="32"/>
          <w:szCs w:val="32"/>
        </w:rPr>
        <w:t>2024</w:t>
      </w:r>
      <w:r>
        <w:rPr>
          <w:rFonts w:ascii="仿宋_GB2312" w:eastAsia="仿宋_GB2312" w:hAnsi="仿宋" w:hint="eastAsia"/>
          <w:b w:val="0"/>
          <w:kern w:val="2"/>
          <w:sz w:val="32"/>
          <w:szCs w:val="32"/>
        </w:rPr>
        <w:t>年预算安排，并进一步改进管理、完善政策。下一步，将按照财政部有关制度规定全面开展</w:t>
      </w:r>
      <w:r>
        <w:rPr>
          <w:rFonts w:ascii="仿宋_GB2312" w:eastAsia="仿宋_GB2312" w:hAnsi="仿宋" w:hint="eastAsia"/>
          <w:b w:val="0"/>
          <w:kern w:val="2"/>
          <w:sz w:val="32"/>
          <w:szCs w:val="32"/>
        </w:rPr>
        <w:t>2024</w:t>
      </w:r>
      <w:r>
        <w:rPr>
          <w:rFonts w:ascii="仿宋_GB2312" w:eastAsia="仿宋_GB2312" w:hAnsi="仿宋" w:hint="eastAsia"/>
          <w:b w:val="0"/>
          <w:kern w:val="2"/>
          <w:sz w:val="32"/>
          <w:szCs w:val="32"/>
        </w:rPr>
        <w:t>年绩效自评，加强评价结果应用</w:t>
      </w:r>
      <w:r>
        <w:rPr>
          <w:rFonts w:ascii="仿宋_GB2312" w:eastAsia="仿宋_GB2312" w:hAnsi="仿宋" w:hint="eastAsia"/>
          <w:b w:val="0"/>
          <w:kern w:val="2"/>
          <w:sz w:val="32"/>
          <w:szCs w:val="32"/>
        </w:rPr>
        <w:t>。</w:t>
      </w:r>
    </w:p>
    <w:p w:rsidR="00BC7545" w:rsidRDefault="00BC7545">
      <w:pPr>
        <w:pStyle w:val="a6"/>
        <w:spacing w:before="0" w:beforeAutospacing="0" w:after="0" w:afterAutospacing="0" w:line="540" w:lineRule="exact"/>
        <w:rPr>
          <w:color w:val="0000FF"/>
        </w:rPr>
      </w:pPr>
    </w:p>
    <w:p w:rsidR="00BC7545" w:rsidRDefault="00D21424">
      <w:pPr>
        <w:pStyle w:val="a6"/>
        <w:spacing w:before="0" w:beforeAutospacing="0" w:after="0" w:afterAutospacing="0" w:line="540" w:lineRule="exact"/>
        <w:jc w:val="center"/>
        <w:rPr>
          <w:rFonts w:ascii="黑体" w:eastAsia="黑体" w:hAnsi="黑体" w:cs="黑体"/>
          <w:color w:val="070707"/>
          <w:sz w:val="32"/>
          <w:szCs w:val="32"/>
        </w:rPr>
      </w:pPr>
      <w:r>
        <w:rPr>
          <w:rStyle w:val="a7"/>
          <w:rFonts w:ascii="黑体" w:eastAsia="黑体" w:hAnsi="黑体" w:cs="黑体" w:hint="eastAsia"/>
          <w:b w:val="0"/>
          <w:bCs w:val="0"/>
          <w:color w:val="070707"/>
          <w:sz w:val="32"/>
          <w:szCs w:val="32"/>
        </w:rPr>
        <w:t>第四部分</w:t>
      </w:r>
      <w:r>
        <w:rPr>
          <w:rStyle w:val="a7"/>
          <w:rFonts w:ascii="黑体" w:eastAsia="黑体" w:hAnsi="黑体" w:cs="黑体" w:hint="eastAsia"/>
          <w:b w:val="0"/>
          <w:bCs w:val="0"/>
          <w:color w:val="070707"/>
          <w:sz w:val="32"/>
          <w:szCs w:val="32"/>
        </w:rPr>
        <w:t xml:space="preserve"> </w:t>
      </w:r>
      <w:r>
        <w:rPr>
          <w:rStyle w:val="a7"/>
          <w:rFonts w:ascii="黑体" w:eastAsia="黑体" w:hAnsi="黑体" w:cs="黑体" w:hint="eastAsia"/>
          <w:b w:val="0"/>
          <w:bCs w:val="0"/>
          <w:color w:val="070707"/>
          <w:sz w:val="32"/>
          <w:szCs w:val="32"/>
        </w:rPr>
        <w:t>名词解释</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黑体" w:eastAsia="黑体" w:hAnsi="黑体" w:cs="黑体"/>
          <w:color w:val="070707"/>
          <w:sz w:val="32"/>
          <w:szCs w:val="32"/>
        </w:rPr>
      </w:pPr>
      <w:r>
        <w:rPr>
          <w:rFonts w:ascii="黑体" w:eastAsia="黑体" w:hAnsi="黑体" w:cs="黑体" w:hint="eastAsia"/>
          <w:color w:val="070707"/>
          <w:sz w:val="32"/>
          <w:szCs w:val="32"/>
        </w:rPr>
        <w:t>一、收入科目</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（一）财政拨款收入：指中央财政当年拨付的资金。</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（二）事业单位经营收入：指事业单位在专业业务活动及其辅助活动之外开展非独立核算经营活动取得的收入。</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（三）其他收入：指除上述“财政拨款收入”、“事业收入”、“事业单位经营收入”等以外的收入。如投资收益、利息收入等。</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（四）上年结转：指以前年度尚未完成、结转到本年仍按原规定用途继续使用的资金。</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楷体" w:eastAsia="楷体" w:hAnsi="楷体" w:cs="楷体"/>
          <w:bCs/>
          <w:color w:val="070707"/>
          <w:sz w:val="32"/>
          <w:szCs w:val="32"/>
        </w:rPr>
      </w:pPr>
      <w:r>
        <w:rPr>
          <w:rFonts w:ascii="黑体" w:eastAsia="黑体" w:hAnsi="黑体" w:cs="黑体" w:hint="eastAsia"/>
          <w:color w:val="070707"/>
          <w:sz w:val="32"/>
          <w:szCs w:val="32"/>
        </w:rPr>
        <w:t>二、支出科目</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（一）社会保障和就业（类）行政事业单位养老（款）：指安徽省通信管理局用于行政事业单位养老方面的支出。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行政单位离退休（项）：指安徽省通信管理局用于离退休人员的经费支出。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w:t>
      </w:r>
      <w:r>
        <w:rPr>
          <w:rFonts w:ascii="仿宋_GB2312" w:eastAsia="仿宋_GB2312" w:hAnsi="仿宋" w:cstheme="minorBidi" w:hint="eastAsia"/>
          <w:kern w:val="2"/>
          <w:sz w:val="32"/>
          <w:szCs w:val="32"/>
        </w:rPr>
        <w:t>机关事业单位基本养老保险缴费支出（项）：指安徽省通信管理局机关事业单位实施养老保险制度由单位缴纳的基本养老保险费支出。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3.</w:t>
      </w:r>
      <w:r>
        <w:rPr>
          <w:rFonts w:ascii="仿宋_GB2312" w:eastAsia="仿宋_GB2312" w:hAnsi="仿宋" w:cstheme="minorBidi" w:hint="eastAsia"/>
          <w:kern w:val="2"/>
          <w:sz w:val="32"/>
          <w:szCs w:val="32"/>
        </w:rPr>
        <w:t>机关事业单位职业年金缴费支出（项）：指安徽省通信管理局机关事业单位实施养老保险制度由单位缴纳的职业年金支出。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（二）卫生健康（类）行政事业单位医疗（款）：指安徽省通信管理局用于所属行政事业单位医疗方面的支出。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行政单位医疗（项）：指中央财政集中安排给各省、市、自治区、直辖市通信管理局的基本医疗保险</w:t>
      </w:r>
      <w:r>
        <w:rPr>
          <w:rFonts w:ascii="仿宋_GB2312" w:eastAsia="仿宋_GB2312" w:hAnsi="仿宋" w:cstheme="minorBidi" w:hint="eastAsia"/>
          <w:kern w:val="2"/>
          <w:sz w:val="32"/>
          <w:szCs w:val="32"/>
        </w:rPr>
        <w:t>缴费经费。</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（三）资源勘探工业信息等（类）：反映用于资源勘探、制造业、建筑业、工业信息等方面支出，安徽省通信管理局预算主要涉及工业和信息产业监管支出一个款级支出科目。</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工业和信息产业监管支出（款）：指安徽省通信管理局用于保障机构运行、开展工业和信息产业监管工作的支出。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（四）住房保障支出（类）住房改革支出（款）：指安徽省通信管理局按照国家政策规定用于住房改革方面的支出。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Chars="200" w:firstLine="64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1.</w:t>
      </w:r>
      <w:r>
        <w:rPr>
          <w:rFonts w:ascii="仿宋_GB2312" w:eastAsia="仿宋_GB2312" w:hAnsi="仿宋" w:cstheme="minorBidi" w:hint="eastAsia"/>
          <w:kern w:val="2"/>
          <w:sz w:val="32"/>
          <w:szCs w:val="32"/>
        </w:rPr>
        <w:t>住房公积金（项）：是按照《住房公积金管理条例》的规定，由单位及其在职职工缴存的长期住房储金。该项政策始于上世纪九十年代中期</w:t>
      </w:r>
      <w:r>
        <w:rPr>
          <w:rFonts w:ascii="仿宋_GB2312" w:eastAsia="仿宋_GB2312" w:hAnsi="仿宋" w:cstheme="minorBidi" w:hint="eastAsia"/>
          <w:kern w:val="2"/>
          <w:sz w:val="32"/>
          <w:szCs w:val="32"/>
        </w:rPr>
        <w:t>，在全国机关、企事业单位在职职工中普遍实施，缴存比例最低不低于</w:t>
      </w:r>
      <w:r>
        <w:rPr>
          <w:rFonts w:ascii="仿宋_GB2312" w:eastAsia="仿宋_GB2312" w:hAnsi="仿宋" w:cstheme="minorBidi" w:hint="eastAsia"/>
          <w:kern w:val="2"/>
          <w:sz w:val="32"/>
          <w:szCs w:val="32"/>
        </w:rPr>
        <w:t>5%</w:t>
      </w:r>
      <w:r>
        <w:rPr>
          <w:rFonts w:ascii="仿宋_GB2312" w:eastAsia="仿宋_GB2312" w:hAnsi="仿宋" w:cstheme="minorBidi" w:hint="eastAsia"/>
          <w:kern w:val="2"/>
          <w:sz w:val="32"/>
          <w:szCs w:val="32"/>
        </w:rPr>
        <w:t>，最高不超过</w:t>
      </w:r>
      <w:r>
        <w:rPr>
          <w:rFonts w:ascii="仿宋_GB2312" w:eastAsia="仿宋_GB2312" w:hAnsi="仿宋" w:cstheme="minorBidi" w:hint="eastAsia"/>
          <w:kern w:val="2"/>
          <w:sz w:val="32"/>
          <w:szCs w:val="32"/>
        </w:rPr>
        <w:t>12%</w:t>
      </w:r>
      <w:r>
        <w:rPr>
          <w:rFonts w:ascii="仿宋_GB2312" w:eastAsia="仿宋_GB2312" w:hAnsi="仿宋" w:cstheme="minorBidi" w:hint="eastAsia"/>
          <w:kern w:val="2"/>
          <w:sz w:val="32"/>
          <w:szCs w:val="32"/>
        </w:rPr>
        <w:t>，缴存基数为职工本人上年工资。行政单位缴存基数包括国家统一规定的公务员职务工资、级别工</w:t>
      </w:r>
      <w:bookmarkStart w:id="0" w:name="_GoBack"/>
      <w:bookmarkEnd w:id="0"/>
      <w:r>
        <w:rPr>
          <w:rFonts w:ascii="仿宋_GB2312" w:eastAsia="仿宋_GB2312" w:hAnsi="仿宋" w:cstheme="minorBidi" w:hint="eastAsia"/>
          <w:kern w:val="2"/>
          <w:sz w:val="32"/>
          <w:szCs w:val="32"/>
        </w:rPr>
        <w:t>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2.</w:t>
      </w:r>
      <w:r>
        <w:rPr>
          <w:rFonts w:ascii="仿宋_GB2312" w:eastAsia="仿宋_GB2312" w:hAnsi="仿宋" w:cstheme="minorBidi" w:hint="eastAsia"/>
          <w:kern w:val="2"/>
          <w:sz w:val="32"/>
          <w:szCs w:val="32"/>
        </w:rPr>
        <w:t>购房补贴（项）：是根据《国务院院关于进一步深化城镇住房制度改革加快住房建设的通知》（国发〔</w:t>
      </w:r>
      <w:r>
        <w:rPr>
          <w:rFonts w:ascii="仿宋_GB2312" w:eastAsia="仿宋_GB2312" w:hAnsi="仿宋" w:cstheme="minorBidi" w:hint="eastAsia"/>
          <w:kern w:val="2"/>
          <w:sz w:val="32"/>
          <w:szCs w:val="32"/>
        </w:rPr>
        <w:t>1998</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23</w:t>
      </w:r>
      <w:r>
        <w:rPr>
          <w:rFonts w:ascii="仿宋_GB2312" w:eastAsia="仿宋_GB2312" w:hAnsi="仿宋" w:cstheme="minorBidi" w:hint="eastAsia"/>
          <w:kern w:val="2"/>
          <w:sz w:val="32"/>
          <w:szCs w:val="32"/>
        </w:rPr>
        <w:t>号</w:t>
      </w:r>
      <w:r>
        <w:rPr>
          <w:rFonts w:ascii="仿宋_GB2312" w:eastAsia="仿宋_GB2312" w:hAnsi="仿宋" w:cstheme="minorBidi" w:hint="eastAsia"/>
          <w:kern w:val="2"/>
          <w:sz w:val="32"/>
          <w:szCs w:val="32"/>
        </w:rPr>
        <w:t>）的规定，从</w:t>
      </w:r>
      <w:r>
        <w:rPr>
          <w:rFonts w:ascii="仿宋_GB2312" w:eastAsia="仿宋_GB2312" w:hAnsi="仿宋" w:cstheme="minorBidi" w:hint="eastAsia"/>
          <w:kern w:val="2"/>
          <w:sz w:val="32"/>
          <w:szCs w:val="32"/>
        </w:rPr>
        <w:t>1998</w:t>
      </w:r>
      <w:r>
        <w:rPr>
          <w:rFonts w:ascii="仿宋_GB2312" w:eastAsia="仿宋_GB2312" w:hAnsi="仿宋" w:cstheme="minorBidi" w:hint="eastAsia"/>
          <w:kern w:val="2"/>
          <w:sz w:val="32"/>
          <w:szCs w:val="32"/>
        </w:rPr>
        <w:t>年下半年停止实物分房后，房价收入比超过</w:t>
      </w:r>
      <w:r>
        <w:rPr>
          <w:rFonts w:ascii="仿宋_GB2312" w:eastAsia="仿宋_GB2312" w:hAnsi="仿宋" w:cstheme="minorBidi" w:hint="eastAsia"/>
          <w:kern w:val="2"/>
          <w:sz w:val="32"/>
          <w:szCs w:val="32"/>
        </w:rPr>
        <w:t>4</w:t>
      </w:r>
      <w:r>
        <w:rPr>
          <w:rFonts w:ascii="仿宋_GB2312" w:eastAsia="仿宋_GB2312" w:hAnsi="仿宋" w:cstheme="minorBidi" w:hint="eastAsia"/>
          <w:kern w:val="2"/>
          <w:sz w:val="32"/>
          <w:szCs w:val="32"/>
        </w:rPr>
        <w:t>倍以上地区对无房和住房未达标职工发放的住房货币化改革补贴资金。中央行政事业单位从</w:t>
      </w:r>
      <w:r>
        <w:rPr>
          <w:rFonts w:ascii="仿宋_GB2312" w:eastAsia="仿宋_GB2312" w:hAnsi="仿宋" w:cstheme="minorBidi" w:hint="eastAsia"/>
          <w:kern w:val="2"/>
          <w:sz w:val="32"/>
          <w:szCs w:val="32"/>
        </w:rPr>
        <w:t>2000</w:t>
      </w:r>
      <w:r>
        <w:rPr>
          <w:rFonts w:ascii="仿宋_GB2312" w:eastAsia="仿宋_GB2312" w:hAnsi="仿宋" w:cstheme="minorBidi" w:hint="eastAsia"/>
          <w:kern w:val="2"/>
          <w:sz w:val="32"/>
          <w:szCs w:val="32"/>
        </w:rPr>
        <w:t>年开始发放购房补贴资金，地方行政事业单位从</w:t>
      </w:r>
      <w:r>
        <w:rPr>
          <w:rFonts w:ascii="仿宋_GB2312" w:eastAsia="仿宋_GB2312" w:hAnsi="仿宋" w:cstheme="minorBidi" w:hint="eastAsia"/>
          <w:kern w:val="2"/>
          <w:sz w:val="32"/>
          <w:szCs w:val="32"/>
        </w:rPr>
        <w:t>1999</w:t>
      </w:r>
      <w:r>
        <w:rPr>
          <w:rFonts w:ascii="仿宋_GB2312" w:eastAsia="仿宋_GB2312" w:hAnsi="仿宋" w:cstheme="minorBidi" w:hint="eastAsia"/>
          <w:kern w:val="2"/>
          <w:sz w:val="32"/>
          <w:szCs w:val="32"/>
        </w:rPr>
        <w:t>年陆续开始发放购房补贴资金，企业根据本单位情况自行确定。在京中央单位按照《中共中央办公厅</w:t>
      </w:r>
      <w:r>
        <w:rPr>
          <w:rFonts w:ascii="仿宋_GB2312" w:eastAsia="仿宋_GB2312" w:hAnsi="仿宋" w:cstheme="minorBidi" w:hint="eastAsia"/>
          <w:kern w:val="2"/>
          <w:sz w:val="32"/>
          <w:szCs w:val="32"/>
        </w:rPr>
        <w:t xml:space="preserve"> </w:t>
      </w:r>
      <w:r>
        <w:rPr>
          <w:rFonts w:ascii="仿宋_GB2312" w:eastAsia="仿宋_GB2312" w:hAnsi="仿宋" w:cstheme="minorBidi" w:hint="eastAsia"/>
          <w:kern w:val="2"/>
          <w:sz w:val="32"/>
          <w:szCs w:val="32"/>
        </w:rPr>
        <w:t>国务院办公厅转发建设部等单位</w:t>
      </w:r>
      <w:r>
        <w:rPr>
          <w:rFonts w:ascii="仿宋_GB2312" w:eastAsia="仿宋_GB2312" w:hAnsi="仿宋" w:cstheme="minorBidi" w:hint="eastAsia"/>
          <w:kern w:val="2"/>
          <w:sz w:val="32"/>
          <w:szCs w:val="32"/>
        </w:rPr>
        <w:t>&lt;</w:t>
      </w:r>
      <w:r>
        <w:rPr>
          <w:rFonts w:ascii="仿宋_GB2312" w:eastAsia="仿宋_GB2312" w:hAnsi="仿宋" w:cstheme="minorBidi" w:hint="eastAsia"/>
          <w:kern w:val="2"/>
          <w:sz w:val="32"/>
          <w:szCs w:val="32"/>
        </w:rPr>
        <w:t>厅字〔</w:t>
      </w:r>
      <w:r>
        <w:rPr>
          <w:rFonts w:ascii="仿宋_GB2312" w:eastAsia="仿宋_GB2312" w:hAnsi="仿宋" w:cstheme="minorBidi" w:hint="eastAsia"/>
          <w:kern w:val="2"/>
          <w:sz w:val="32"/>
          <w:szCs w:val="32"/>
        </w:rPr>
        <w:t>2005</w:t>
      </w:r>
      <w:r>
        <w:rPr>
          <w:rFonts w:ascii="仿宋_GB2312" w:eastAsia="仿宋_GB2312" w:hAnsi="仿宋" w:cstheme="minorBidi" w:hint="eastAsia"/>
          <w:kern w:val="2"/>
          <w:sz w:val="32"/>
          <w:szCs w:val="32"/>
        </w:rPr>
        <w:t>〕</w:t>
      </w:r>
      <w:r>
        <w:rPr>
          <w:rFonts w:ascii="仿宋_GB2312" w:eastAsia="仿宋_GB2312" w:hAnsi="仿宋" w:cstheme="minorBidi" w:hint="eastAsia"/>
          <w:kern w:val="2"/>
          <w:sz w:val="32"/>
          <w:szCs w:val="32"/>
        </w:rPr>
        <w:t>8</w:t>
      </w:r>
      <w:r>
        <w:rPr>
          <w:rFonts w:ascii="仿宋_GB2312" w:eastAsia="仿宋_GB2312" w:hAnsi="仿宋" w:cstheme="minorBidi" w:hint="eastAsia"/>
          <w:kern w:val="2"/>
          <w:sz w:val="32"/>
          <w:szCs w:val="32"/>
        </w:rPr>
        <w:t>号</w:t>
      </w:r>
      <w:r>
        <w:rPr>
          <w:rFonts w:ascii="仿宋_GB2312" w:eastAsia="仿宋_GB2312" w:hAnsi="仿宋" w:cstheme="minorBidi" w:hint="eastAsia"/>
          <w:kern w:val="2"/>
          <w:sz w:val="32"/>
          <w:szCs w:val="32"/>
        </w:rPr>
        <w:t>&gt;</w:t>
      </w:r>
      <w:r>
        <w:rPr>
          <w:rFonts w:ascii="仿宋_GB2312" w:eastAsia="仿宋_GB2312" w:hAnsi="仿宋" w:cstheme="minorBidi" w:hint="eastAsia"/>
          <w:kern w:val="2"/>
          <w:sz w:val="32"/>
          <w:szCs w:val="32"/>
        </w:rPr>
        <w:t>》规定的标准执行，京外中央单位按照所在地人民政府住房分配货币化改革的政策规定和标准执行。</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（五）结转下年：指以前年度预算安排、因客观条件发生变化无法按原计划实施，需延迟到</w:t>
      </w:r>
      <w:r>
        <w:rPr>
          <w:rFonts w:ascii="仿宋_GB2312" w:eastAsia="仿宋_GB2312" w:hAnsi="仿宋" w:cstheme="minorBidi" w:hint="eastAsia"/>
          <w:kern w:val="2"/>
          <w:sz w:val="32"/>
          <w:szCs w:val="32"/>
        </w:rPr>
        <w:t>以后年度按原规定用途继续使用的资金。</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（六）基本支出：指为保障机构正常运转、完成日常工作任务而发生的人员支出和公用支出。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（七）项目支出：指在基本支出之外为完成特定行政任务和事业发展目标所发生的支出。</w:t>
      </w:r>
    </w:p>
    <w:p w:rsidR="00BC7545" w:rsidRDefault="00BC7545">
      <w:pPr>
        <w:pStyle w:val="a6"/>
        <w:spacing w:before="0" w:beforeAutospacing="0" w:after="0" w:afterAutospacing="0" w:line="540" w:lineRule="exact"/>
        <w:ind w:firstLine="480"/>
        <w:rPr>
          <w:rFonts w:ascii="仿宋_GB2312" w:eastAsia="仿宋_GB2312" w:hAnsi="仿宋" w:cstheme="minorBidi"/>
          <w:kern w:val="2"/>
          <w:sz w:val="32"/>
          <w:szCs w:val="32"/>
        </w:rPr>
      </w:pPr>
    </w:p>
    <w:p w:rsidR="00BC7545" w:rsidRDefault="00D21424">
      <w:pPr>
        <w:pStyle w:val="a6"/>
        <w:spacing w:before="0" w:beforeAutospacing="0" w:after="0" w:afterAutospacing="0" w:line="540" w:lineRule="exact"/>
        <w:ind w:firstLine="480"/>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（八）事业单位经营支出：指事业单位在专业业务活动及其辅助活动之外开展非独立核算经营活动发生的支出。</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黑体" w:eastAsia="黑体" w:hAnsi="黑体" w:cs="黑体"/>
          <w:bCs/>
          <w:color w:val="070707"/>
        </w:rPr>
      </w:pPr>
      <w:r>
        <w:rPr>
          <w:rFonts w:ascii="黑体" w:eastAsia="黑体" w:hAnsi="黑体" w:cs="黑体" w:hint="eastAsia"/>
          <w:color w:val="070707"/>
          <w:sz w:val="32"/>
          <w:szCs w:val="32"/>
        </w:rPr>
        <w:t>三、“三公”经费</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 w:eastAsia="仿宋" w:hAnsi="仿宋" w:cs="仿宋"/>
          <w:color w:val="070707"/>
          <w:sz w:val="32"/>
          <w:szCs w:val="32"/>
        </w:rPr>
      </w:pPr>
      <w:r>
        <w:rPr>
          <w:rFonts w:ascii="仿宋_GB2312" w:eastAsia="仿宋_GB2312" w:hAnsi="仿宋" w:cstheme="minorBidi" w:hint="eastAsia"/>
          <w:kern w:val="2"/>
          <w:sz w:val="32"/>
          <w:szCs w:val="32"/>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黑体" w:eastAsia="黑体" w:hAnsi="黑体" w:cs="黑体"/>
          <w:bCs/>
          <w:color w:val="070707"/>
          <w:sz w:val="32"/>
          <w:szCs w:val="32"/>
        </w:rPr>
      </w:pPr>
      <w:r>
        <w:rPr>
          <w:rFonts w:ascii="黑体" w:eastAsia="黑体" w:hAnsi="黑体" w:cs="黑体" w:hint="eastAsia"/>
          <w:bCs/>
          <w:color w:val="070707"/>
          <w:sz w:val="32"/>
          <w:szCs w:val="32"/>
        </w:rPr>
        <w:t>四、机关运行经费</w:t>
      </w:r>
    </w:p>
    <w:p w:rsidR="00BC7545" w:rsidRDefault="00BC7545">
      <w:pPr>
        <w:pStyle w:val="a6"/>
        <w:spacing w:before="0" w:beforeAutospacing="0" w:after="0" w:afterAutospacing="0" w:line="540" w:lineRule="exact"/>
        <w:ind w:firstLine="480"/>
        <w:rPr>
          <w:color w:val="070707"/>
        </w:rPr>
      </w:pPr>
    </w:p>
    <w:p w:rsidR="00BC7545" w:rsidRDefault="00D21424">
      <w:pPr>
        <w:pStyle w:val="a6"/>
        <w:spacing w:before="0" w:beforeAutospacing="0" w:after="0" w:afterAutospacing="0" w:line="540" w:lineRule="exact"/>
        <w:ind w:firstLine="480"/>
        <w:rPr>
          <w:rFonts w:ascii="仿宋" w:eastAsia="仿宋" w:hAnsi="仿宋" w:cs="仿宋"/>
          <w:color w:val="070707"/>
          <w:sz w:val="32"/>
          <w:szCs w:val="32"/>
        </w:rPr>
      </w:pPr>
      <w:r>
        <w:rPr>
          <w:rFonts w:ascii="仿宋_GB2312" w:eastAsia="仿宋_GB2312" w:hAnsi="仿宋" w:cstheme="minorBidi" w:hint="eastAsia"/>
          <w:kern w:val="2"/>
          <w:sz w:val="32"/>
          <w:szCs w:val="32"/>
        </w:rPr>
        <w:t>为保障行政单位（包括参照公务员法管理事业单位）运行用于购买货物和服务的各项资金</w:t>
      </w:r>
      <w:r>
        <w:rPr>
          <w:rFonts w:ascii="仿宋_GB2312" w:eastAsia="仿宋_GB2312" w:hAnsi="仿宋" w:cstheme="minorBidi" w:hint="eastAsia"/>
          <w:kern w:val="2"/>
          <w:sz w:val="32"/>
          <w:szCs w:val="32"/>
        </w:rPr>
        <w:t>，包括办公及印刷费、邮电费、差旅费、会议费、福利费、日常维修费、专用材料及一般设备购置费、办公用房水电费、办公用房取暖费、办公用房物业管理费、公务用车运行维护费以及其他费用。</w:t>
      </w:r>
    </w:p>
    <w:sectPr w:rsidR="00BC7545" w:rsidSect="00BC75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45" w:rsidRDefault="00BC7545" w:rsidP="00BC7545">
      <w:r>
        <w:separator/>
      </w:r>
    </w:p>
  </w:endnote>
  <w:endnote w:type="continuationSeparator" w:id="1">
    <w:p w:rsidR="00BC7545" w:rsidRDefault="00BC7545" w:rsidP="00BC7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45" w:rsidRDefault="00BC754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BC7545" w:rsidRDefault="00BC7545">
                <w:pPr>
                  <w:pStyle w:val="a4"/>
                </w:pPr>
                <w:r>
                  <w:fldChar w:fldCharType="begin"/>
                </w:r>
                <w:r w:rsidR="00D21424">
                  <w:instrText xml:space="preserve"> PAGE  \* MERGEFORMAT </w:instrText>
                </w:r>
                <w:r>
                  <w:fldChar w:fldCharType="separate"/>
                </w:r>
                <w:r w:rsidR="00D21424">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45" w:rsidRDefault="00BC7545" w:rsidP="00BC7545">
      <w:r>
        <w:separator/>
      </w:r>
    </w:p>
  </w:footnote>
  <w:footnote w:type="continuationSeparator" w:id="1">
    <w:p w:rsidR="00BC7545" w:rsidRDefault="00BC7545" w:rsidP="00BC7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67845"/>
    <w:multiLevelType w:val="singleLevel"/>
    <w:tmpl w:val="8F167845"/>
    <w:lvl w:ilvl="0">
      <w:start w:val="1"/>
      <w:numFmt w:val="chineseCounting"/>
      <w:suff w:val="space"/>
      <w:lvlText w:val="第%1部分"/>
      <w:lvlJc w:val="left"/>
      <w:pPr>
        <w:ind w:left="-62"/>
      </w:pPr>
      <w:rPr>
        <w:rFonts w:hint="eastAsia"/>
      </w:rPr>
    </w:lvl>
  </w:abstractNum>
  <w:abstractNum w:abstractNumId="1">
    <w:nsid w:val="A6682E40"/>
    <w:multiLevelType w:val="singleLevel"/>
    <w:tmpl w:val="A6682E40"/>
    <w:lvl w:ilvl="0">
      <w:start w:val="1"/>
      <w:numFmt w:val="decimal"/>
      <w:lvlText w:val="%1."/>
      <w:lvlJc w:val="left"/>
      <w:pPr>
        <w:tabs>
          <w:tab w:val="left" w:pos="312"/>
        </w:tabs>
      </w:pPr>
    </w:lvl>
  </w:abstractNum>
  <w:abstractNum w:abstractNumId="2">
    <w:nsid w:val="DA307E97"/>
    <w:multiLevelType w:val="singleLevel"/>
    <w:tmpl w:val="DA307E97"/>
    <w:lvl w:ilvl="0">
      <w:start w:val="2"/>
      <w:numFmt w:val="chineseCounting"/>
      <w:suff w:val="nothing"/>
      <w:lvlText w:val="（%1）"/>
      <w:lvlJc w:val="left"/>
      <w:rPr>
        <w:rFonts w:hint="eastAsia"/>
      </w:rPr>
    </w:lvl>
  </w:abstractNum>
  <w:abstractNum w:abstractNumId="3">
    <w:nsid w:val="E7BE9CD5"/>
    <w:multiLevelType w:val="singleLevel"/>
    <w:tmpl w:val="E7BE9CD5"/>
    <w:lvl w:ilvl="0">
      <w:start w:val="2"/>
      <w:numFmt w:val="chineseCounting"/>
      <w:suff w:val="space"/>
      <w:lvlText w:val="第%1部分"/>
      <w:lvlJc w:val="left"/>
      <w:rPr>
        <w:rFonts w:hint="eastAsia"/>
      </w:rPr>
    </w:lvl>
  </w:abstractNum>
  <w:abstractNum w:abstractNumId="4">
    <w:nsid w:val="472C8D51"/>
    <w:multiLevelType w:val="singleLevel"/>
    <w:tmpl w:val="472C8D51"/>
    <w:lvl w:ilvl="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UxNGZiM2Y2ZGUzY2NmNTc0ZTExYjQ5OGI2OTA1MjQifQ=="/>
  </w:docVars>
  <w:rsids>
    <w:rsidRoot w:val="00512F75"/>
    <w:rsid w:val="00050F90"/>
    <w:rsid w:val="000539A6"/>
    <w:rsid w:val="00057750"/>
    <w:rsid w:val="00084A23"/>
    <w:rsid w:val="000947CD"/>
    <w:rsid w:val="000C2969"/>
    <w:rsid w:val="00147A24"/>
    <w:rsid w:val="001E49F1"/>
    <w:rsid w:val="002055B2"/>
    <w:rsid w:val="00215A4C"/>
    <w:rsid w:val="002357DF"/>
    <w:rsid w:val="00237D31"/>
    <w:rsid w:val="00243948"/>
    <w:rsid w:val="002467DA"/>
    <w:rsid w:val="0024761D"/>
    <w:rsid w:val="002857D7"/>
    <w:rsid w:val="00376B0D"/>
    <w:rsid w:val="003D5747"/>
    <w:rsid w:val="004D2157"/>
    <w:rsid w:val="004D6101"/>
    <w:rsid w:val="004F6E71"/>
    <w:rsid w:val="00512F75"/>
    <w:rsid w:val="00547678"/>
    <w:rsid w:val="005612B6"/>
    <w:rsid w:val="006537A1"/>
    <w:rsid w:val="0068387D"/>
    <w:rsid w:val="006958E4"/>
    <w:rsid w:val="006B76F4"/>
    <w:rsid w:val="006E0E72"/>
    <w:rsid w:val="00763691"/>
    <w:rsid w:val="007701F9"/>
    <w:rsid w:val="007B26B8"/>
    <w:rsid w:val="00816ECA"/>
    <w:rsid w:val="0082768C"/>
    <w:rsid w:val="0085205A"/>
    <w:rsid w:val="0086083A"/>
    <w:rsid w:val="008C7AD4"/>
    <w:rsid w:val="00902CB1"/>
    <w:rsid w:val="00922232"/>
    <w:rsid w:val="0093389E"/>
    <w:rsid w:val="0094634D"/>
    <w:rsid w:val="00973DC2"/>
    <w:rsid w:val="0097406A"/>
    <w:rsid w:val="009902AC"/>
    <w:rsid w:val="009A3A50"/>
    <w:rsid w:val="009A767D"/>
    <w:rsid w:val="00A53AE8"/>
    <w:rsid w:val="00AB1C96"/>
    <w:rsid w:val="00AD1800"/>
    <w:rsid w:val="00B044F7"/>
    <w:rsid w:val="00B54258"/>
    <w:rsid w:val="00B9415A"/>
    <w:rsid w:val="00BC7545"/>
    <w:rsid w:val="00C7221B"/>
    <w:rsid w:val="00CD3774"/>
    <w:rsid w:val="00D0718C"/>
    <w:rsid w:val="00D21424"/>
    <w:rsid w:val="00DB6BD9"/>
    <w:rsid w:val="00DC21C8"/>
    <w:rsid w:val="00DC7BA9"/>
    <w:rsid w:val="00DF4CA1"/>
    <w:rsid w:val="00E2380C"/>
    <w:rsid w:val="00E75BCF"/>
    <w:rsid w:val="00E8432A"/>
    <w:rsid w:val="00EE3589"/>
    <w:rsid w:val="00F80913"/>
    <w:rsid w:val="00FC7B4E"/>
    <w:rsid w:val="04C44DAA"/>
    <w:rsid w:val="0B7110C7"/>
    <w:rsid w:val="0CB733E9"/>
    <w:rsid w:val="10550ED4"/>
    <w:rsid w:val="109416CB"/>
    <w:rsid w:val="115A06BC"/>
    <w:rsid w:val="11BE6092"/>
    <w:rsid w:val="13C06789"/>
    <w:rsid w:val="140E3D3B"/>
    <w:rsid w:val="250A6A53"/>
    <w:rsid w:val="2A0F1FC0"/>
    <w:rsid w:val="2C0F342A"/>
    <w:rsid w:val="2F3F1359"/>
    <w:rsid w:val="314F1BC2"/>
    <w:rsid w:val="323A5D28"/>
    <w:rsid w:val="33787B05"/>
    <w:rsid w:val="33FC048E"/>
    <w:rsid w:val="3426789E"/>
    <w:rsid w:val="3744245E"/>
    <w:rsid w:val="3C4103E2"/>
    <w:rsid w:val="3CB21257"/>
    <w:rsid w:val="3FD51A02"/>
    <w:rsid w:val="42224789"/>
    <w:rsid w:val="46B14E84"/>
    <w:rsid w:val="48B030F0"/>
    <w:rsid w:val="4A515520"/>
    <w:rsid w:val="4D4A078D"/>
    <w:rsid w:val="56407F21"/>
    <w:rsid w:val="56A812A9"/>
    <w:rsid w:val="57AA009A"/>
    <w:rsid w:val="586967DD"/>
    <w:rsid w:val="5BD21EBA"/>
    <w:rsid w:val="5D665732"/>
    <w:rsid w:val="661C6B52"/>
    <w:rsid w:val="67047EFB"/>
    <w:rsid w:val="6F6C4631"/>
    <w:rsid w:val="79F1676F"/>
    <w:rsid w:val="7C087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C7545"/>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C7545"/>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C7545"/>
    <w:rPr>
      <w:sz w:val="18"/>
      <w:szCs w:val="18"/>
    </w:rPr>
  </w:style>
  <w:style w:type="paragraph" w:styleId="a4">
    <w:name w:val="footer"/>
    <w:basedOn w:val="a"/>
    <w:link w:val="Char0"/>
    <w:uiPriority w:val="99"/>
    <w:unhideWhenUsed/>
    <w:qFormat/>
    <w:rsid w:val="00BC754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C754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C754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C7545"/>
    <w:rPr>
      <w:b/>
      <w:bCs/>
    </w:rPr>
  </w:style>
  <w:style w:type="paragraph" w:customStyle="1" w:styleId="10">
    <w:name w:val="普通(网站)1"/>
    <w:basedOn w:val="a"/>
    <w:qFormat/>
    <w:rsid w:val="00BC7545"/>
    <w:pPr>
      <w:spacing w:beforeAutospacing="1" w:afterAutospacing="1"/>
      <w:jc w:val="left"/>
    </w:pPr>
    <w:rPr>
      <w:rFonts w:ascii="Calibri" w:eastAsia="宋体" w:hAnsi="Calibri" w:cs="黑体"/>
      <w:kern w:val="0"/>
      <w:sz w:val="24"/>
      <w:szCs w:val="24"/>
    </w:rPr>
  </w:style>
  <w:style w:type="character" w:customStyle="1" w:styleId="Char">
    <w:name w:val="批注框文本 Char"/>
    <w:basedOn w:val="a0"/>
    <w:link w:val="a3"/>
    <w:uiPriority w:val="99"/>
    <w:semiHidden/>
    <w:qFormat/>
    <w:rsid w:val="00BC7545"/>
    <w:rPr>
      <w:sz w:val="18"/>
      <w:szCs w:val="18"/>
    </w:rPr>
  </w:style>
  <w:style w:type="character" w:customStyle="1" w:styleId="Char1">
    <w:name w:val="页眉 Char"/>
    <w:basedOn w:val="a0"/>
    <w:link w:val="a5"/>
    <w:uiPriority w:val="99"/>
    <w:qFormat/>
    <w:rsid w:val="00BC7545"/>
    <w:rPr>
      <w:sz w:val="18"/>
      <w:szCs w:val="18"/>
    </w:rPr>
  </w:style>
  <w:style w:type="character" w:customStyle="1" w:styleId="Char0">
    <w:name w:val="页脚 Char"/>
    <w:basedOn w:val="a0"/>
    <w:link w:val="a4"/>
    <w:uiPriority w:val="99"/>
    <w:qFormat/>
    <w:rsid w:val="00BC754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4300</Characters>
  <Application>Microsoft Office Word</Application>
  <DocSecurity>0</DocSecurity>
  <Lines>35</Lines>
  <Paragraphs>10</Paragraphs>
  <ScaleCrop>false</ScaleCrop>
  <Company>神州网信技术有限公司</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盛委委</dc:creator>
  <cp:lastModifiedBy>盛委委</cp:lastModifiedBy>
  <cp:revision>2</cp:revision>
  <cp:lastPrinted>2022-04-14T08:29:00Z</cp:lastPrinted>
  <dcterms:created xsi:type="dcterms:W3CDTF">2024-04-09T08:44:00Z</dcterms:created>
  <dcterms:modified xsi:type="dcterms:W3CDTF">2024-04-09T08:44:00Z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7AFCD3B1A8BE4B5289EAE6299952DB75_13</vt:lpwstr>
  </property>
  <property fmtid="{D5CDD505-2E9C-101B-9397-08002B2CF9AE}" pid="4" name="commondata">
    <vt:lpwstr>eyJoZGlkIjoiMGFjOTA1ZmE1MGNjMGY3MDE5MTc4MmYwOTdiYjZjNDUifQ==</vt:lpwstr>
  </property>
</Properties>
</file>